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8CA464" w14:textId="77777777" w:rsidR="0086416D" w:rsidRDefault="0086416D" w:rsidP="0086416D">
      <w:pPr>
        <w:spacing w:after="360"/>
        <w:rPr>
          <w:b/>
        </w:rPr>
      </w:pPr>
      <w:r>
        <w:rPr>
          <w:noProof/>
          <w:color w:val="243782" w:themeColor="text2"/>
          <w:lang w:eastAsia="fr-FR"/>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478B7DE0" w14:textId="77777777" w:rsidR="006A6D23" w:rsidRPr="00D56439" w:rsidRDefault="006A6D23" w:rsidP="00D56439">
      <w:pPr>
        <w:pStyle w:val="SSubject"/>
        <w:jc w:val="center"/>
        <w:rPr>
          <w:rFonts w:ascii="Encode Sans SemiBold" w:hAnsi="Encode Sans SemiBold"/>
          <w:b w:val="0"/>
          <w:sz w:val="24"/>
        </w:rPr>
      </w:pPr>
      <w:r w:rsidRPr="00D56439">
        <w:rPr>
          <w:rFonts w:ascii="Encode Sans SemiBold" w:hAnsi="Encode Sans SemiBold"/>
          <w:b w:val="0"/>
          <w:sz w:val="24"/>
        </w:rPr>
        <w:t>Stellantis : naissance d’un leader mondial de la mobilité durable</w:t>
      </w:r>
    </w:p>
    <w:p w14:paraId="4D68C36E" w14:textId="77777777" w:rsidR="006A6D23" w:rsidRPr="00D9097F" w:rsidRDefault="006A6D23" w:rsidP="006A6D23">
      <w:pPr>
        <w:spacing w:after="160" w:line="259" w:lineRule="auto"/>
        <w:rPr>
          <w:rFonts w:ascii="Calibri" w:eastAsia="Calibri" w:hAnsi="Calibri" w:cs="Arial"/>
          <w:sz w:val="22"/>
          <w:szCs w:val="22"/>
        </w:rPr>
      </w:pPr>
    </w:p>
    <w:p w14:paraId="471E309F" w14:textId="5D7186C9" w:rsidR="006A6D23" w:rsidRPr="00D56439" w:rsidRDefault="004E720B" w:rsidP="001A6508">
      <w:pPr>
        <w:numPr>
          <w:ilvl w:val="0"/>
          <w:numId w:val="12"/>
        </w:numPr>
        <w:spacing w:after="160" w:line="259" w:lineRule="auto"/>
        <w:contextualSpacing/>
        <w:rPr>
          <w:rFonts w:ascii="Encode Sans SemiBold" w:eastAsia="Calibri" w:hAnsi="Encode Sans SemiBold" w:cs="Arial"/>
          <w:sz w:val="20"/>
          <w:szCs w:val="20"/>
        </w:rPr>
      </w:pPr>
      <w:r w:rsidRPr="00D56439">
        <w:rPr>
          <w:rFonts w:ascii="Encode Sans SemiBold" w:hAnsi="Encode Sans SemiBold"/>
          <w:sz w:val="20"/>
          <w:szCs w:val="20"/>
        </w:rPr>
        <w:t>Une nouvelle entreprise avec l’agilité, la créati</w:t>
      </w:r>
      <w:r w:rsidR="00074C61">
        <w:rPr>
          <w:rFonts w:ascii="Encode Sans SemiBold" w:hAnsi="Encode Sans SemiBold"/>
          <w:sz w:val="20"/>
          <w:szCs w:val="20"/>
        </w:rPr>
        <w:t>vité et l’efficacité nécessaires</w:t>
      </w:r>
      <w:r w:rsidRPr="00D56439">
        <w:rPr>
          <w:rFonts w:ascii="Encode Sans SemiBold" w:hAnsi="Encode Sans SemiBold"/>
          <w:sz w:val="20"/>
          <w:szCs w:val="20"/>
        </w:rPr>
        <w:t xml:space="preserve"> pour saisir les opportunités d’une nouvelle ère de mobilité durable, et capable d’offrir des solutions innovantes contribuant à changer la mobilité d</w:t>
      </w:r>
      <w:r w:rsidR="00D9097F" w:rsidRPr="00D56439">
        <w:rPr>
          <w:rFonts w:ascii="Encode Sans SemiBold" w:hAnsi="Encode Sans SemiBold"/>
          <w:sz w:val="20"/>
          <w:szCs w:val="20"/>
        </w:rPr>
        <w:t>ans notre société</w:t>
      </w:r>
      <w:r w:rsidR="00074C61">
        <w:rPr>
          <w:rFonts w:ascii="Encode Sans SemiBold" w:hAnsi="Encode Sans SemiBold"/>
          <w:sz w:val="20"/>
          <w:szCs w:val="20"/>
        </w:rPr>
        <w:t>.</w:t>
      </w:r>
    </w:p>
    <w:p w14:paraId="6C3C1F8C" w14:textId="5B696168" w:rsidR="006A6D23" w:rsidRPr="00D56439" w:rsidRDefault="00CC064F" w:rsidP="001A6508">
      <w:pPr>
        <w:numPr>
          <w:ilvl w:val="0"/>
          <w:numId w:val="12"/>
        </w:numPr>
        <w:spacing w:after="160" w:line="259" w:lineRule="auto"/>
        <w:contextualSpacing/>
        <w:rPr>
          <w:rFonts w:ascii="Encode Sans SemiBold" w:eastAsia="Calibri" w:hAnsi="Encode Sans SemiBold" w:cs="Calibri"/>
          <w:sz w:val="20"/>
          <w:szCs w:val="20"/>
        </w:rPr>
      </w:pPr>
      <w:r w:rsidRPr="00D56439">
        <w:rPr>
          <w:rFonts w:ascii="Encode Sans SemiBold" w:hAnsi="Encode Sans SemiBold"/>
          <w:sz w:val="20"/>
          <w:szCs w:val="20"/>
        </w:rPr>
        <w:t xml:space="preserve">Un riche héritage issu de marques </w:t>
      </w:r>
      <w:r w:rsidR="00D9097F" w:rsidRPr="00D56439">
        <w:rPr>
          <w:rFonts w:ascii="Encode Sans SemiBold" w:hAnsi="Encode Sans SemiBold"/>
          <w:sz w:val="20"/>
          <w:szCs w:val="20"/>
        </w:rPr>
        <w:t xml:space="preserve">automobiles </w:t>
      </w:r>
      <w:r w:rsidRPr="00D56439">
        <w:rPr>
          <w:rFonts w:ascii="Encode Sans SemiBold" w:hAnsi="Encode Sans SemiBold"/>
          <w:sz w:val="20"/>
          <w:szCs w:val="20"/>
        </w:rPr>
        <w:t>prestigieuses et emblématiques, de</w:t>
      </w:r>
      <w:r w:rsidR="00D9097F" w:rsidRPr="00D56439">
        <w:rPr>
          <w:rFonts w:ascii="Encode Sans SemiBold" w:hAnsi="Encode Sans SemiBold"/>
          <w:sz w:val="20"/>
          <w:szCs w:val="20"/>
        </w:rPr>
        <w:t xml:space="preserve"> marques</w:t>
      </w:r>
      <w:r w:rsidR="00FF604F">
        <w:rPr>
          <w:rFonts w:ascii="Encode Sans SemiBold" w:hAnsi="Encode Sans SemiBold"/>
          <w:sz w:val="20"/>
          <w:szCs w:val="20"/>
        </w:rPr>
        <w:t xml:space="preserve"> de mobilité innovantes, </w:t>
      </w:r>
      <w:r w:rsidRPr="00D56439">
        <w:rPr>
          <w:rFonts w:ascii="Encode Sans SemiBold" w:hAnsi="Encode Sans SemiBold"/>
          <w:sz w:val="20"/>
          <w:szCs w:val="20"/>
        </w:rPr>
        <w:t xml:space="preserve">et </w:t>
      </w:r>
      <w:r w:rsidR="00D9097F" w:rsidRPr="00D56439">
        <w:rPr>
          <w:rFonts w:ascii="Encode Sans SemiBold" w:hAnsi="Encode Sans SemiBold"/>
          <w:sz w:val="20"/>
          <w:szCs w:val="20"/>
        </w:rPr>
        <w:t xml:space="preserve">profondément ancré </w:t>
      </w:r>
      <w:r w:rsidRPr="00D56439">
        <w:rPr>
          <w:rFonts w:ascii="Encode Sans SemiBold" w:hAnsi="Encode Sans SemiBold"/>
          <w:sz w:val="20"/>
          <w:szCs w:val="20"/>
        </w:rPr>
        <w:t xml:space="preserve">dans les communautés au sein desquelles </w:t>
      </w:r>
      <w:r w:rsidR="00FF604F">
        <w:rPr>
          <w:rFonts w:ascii="Encode Sans SemiBold" w:hAnsi="Encode Sans SemiBold"/>
          <w:sz w:val="20"/>
          <w:szCs w:val="20"/>
        </w:rPr>
        <w:t xml:space="preserve">l’entreprise </w:t>
      </w:r>
      <w:r w:rsidRPr="00D56439">
        <w:rPr>
          <w:rFonts w:ascii="Encode Sans SemiBold" w:hAnsi="Encode Sans SemiBold"/>
          <w:sz w:val="20"/>
          <w:szCs w:val="20"/>
        </w:rPr>
        <w:t>opère</w:t>
      </w:r>
      <w:r w:rsidR="00074C61">
        <w:rPr>
          <w:rFonts w:ascii="Encode Sans SemiBold" w:hAnsi="Encode Sans SemiBold"/>
          <w:sz w:val="20"/>
          <w:szCs w:val="20"/>
        </w:rPr>
        <w:t>.</w:t>
      </w:r>
    </w:p>
    <w:p w14:paraId="10DB2006" w14:textId="57D20048" w:rsidR="00EA5430" w:rsidRPr="00D56439" w:rsidRDefault="00D9097F" w:rsidP="001A6508">
      <w:pPr>
        <w:numPr>
          <w:ilvl w:val="0"/>
          <w:numId w:val="12"/>
        </w:numPr>
        <w:spacing w:after="160" w:line="259" w:lineRule="auto"/>
        <w:contextualSpacing/>
        <w:rPr>
          <w:rFonts w:ascii="Encode Sans SemiBold" w:eastAsia="Calibri" w:hAnsi="Encode Sans SemiBold" w:cs="Calibri"/>
          <w:sz w:val="20"/>
          <w:szCs w:val="20"/>
        </w:rPr>
      </w:pPr>
      <w:r w:rsidRPr="00D56439">
        <w:rPr>
          <w:rFonts w:ascii="Encode Sans SemiBold" w:hAnsi="Encode Sans SemiBold"/>
          <w:sz w:val="20"/>
          <w:szCs w:val="20"/>
        </w:rPr>
        <w:t xml:space="preserve">Une offre de </w:t>
      </w:r>
      <w:r w:rsidR="00EA5430" w:rsidRPr="00D56439">
        <w:rPr>
          <w:rFonts w:ascii="Encode Sans SemiBold" w:hAnsi="Encode Sans SemiBold"/>
          <w:sz w:val="20"/>
          <w:szCs w:val="20"/>
        </w:rPr>
        <w:t>39 véhicules électri</w:t>
      </w:r>
      <w:r w:rsidRPr="00D56439">
        <w:rPr>
          <w:rFonts w:ascii="Encode Sans SemiBold" w:hAnsi="Encode Sans SemiBold"/>
          <w:sz w:val="20"/>
          <w:szCs w:val="20"/>
        </w:rPr>
        <w:t>fiés</w:t>
      </w:r>
      <w:r w:rsidR="00EA5430" w:rsidRPr="00D56439">
        <w:rPr>
          <w:rFonts w:ascii="Encode Sans SemiBold" w:hAnsi="Encode Sans SemiBold"/>
          <w:sz w:val="20"/>
          <w:szCs w:val="20"/>
        </w:rPr>
        <w:t xml:space="preserve"> disponible avant fin 2021</w:t>
      </w:r>
      <w:r w:rsidRPr="00D56439">
        <w:rPr>
          <w:rFonts w:ascii="Encode Sans SemiBold" w:hAnsi="Encode Sans SemiBold"/>
          <w:sz w:val="20"/>
          <w:szCs w:val="20"/>
        </w:rPr>
        <w:t xml:space="preserve"> pour </w:t>
      </w:r>
      <w:r w:rsidR="00A17E67" w:rsidRPr="00D56439">
        <w:rPr>
          <w:rFonts w:ascii="Encode Sans SemiBold" w:hAnsi="Encode Sans SemiBold"/>
          <w:sz w:val="20"/>
          <w:szCs w:val="20"/>
        </w:rPr>
        <w:t>renforcer la dynamique commerciale sur les marchés internationaux</w:t>
      </w:r>
      <w:r w:rsidR="00074C61">
        <w:rPr>
          <w:rFonts w:ascii="Encode Sans SemiBold" w:hAnsi="Encode Sans SemiBold"/>
          <w:sz w:val="20"/>
          <w:szCs w:val="20"/>
        </w:rPr>
        <w:t>.</w:t>
      </w:r>
    </w:p>
    <w:p w14:paraId="13D24EFC" w14:textId="75569608" w:rsidR="00EA5430" w:rsidRPr="00D56439" w:rsidRDefault="00EA5430" w:rsidP="001A6508">
      <w:pPr>
        <w:numPr>
          <w:ilvl w:val="0"/>
          <w:numId w:val="12"/>
        </w:numPr>
        <w:spacing w:after="160" w:line="259" w:lineRule="auto"/>
        <w:contextualSpacing/>
        <w:rPr>
          <w:rFonts w:ascii="Encode Sans SemiBold" w:eastAsia="Calibri" w:hAnsi="Encode Sans SemiBold" w:cs="Calibri"/>
          <w:sz w:val="20"/>
          <w:szCs w:val="20"/>
        </w:rPr>
      </w:pPr>
      <w:r w:rsidRPr="00D56439">
        <w:rPr>
          <w:rFonts w:ascii="Encode Sans SemiBold" w:hAnsi="Encode Sans SemiBold"/>
          <w:sz w:val="20"/>
          <w:szCs w:val="20"/>
        </w:rPr>
        <w:t xml:space="preserve">Une </w:t>
      </w:r>
      <w:r w:rsidR="00A17E67" w:rsidRPr="00D56439">
        <w:rPr>
          <w:rFonts w:ascii="Encode Sans SemiBold" w:hAnsi="Encode Sans SemiBold"/>
          <w:sz w:val="20"/>
          <w:szCs w:val="20"/>
        </w:rPr>
        <w:t xml:space="preserve">taille </w:t>
      </w:r>
      <w:r w:rsidRPr="00D56439">
        <w:rPr>
          <w:rFonts w:ascii="Encode Sans SemiBold" w:hAnsi="Encode Sans SemiBold"/>
          <w:sz w:val="20"/>
          <w:szCs w:val="20"/>
        </w:rPr>
        <w:t>significative avec des positions commerciales bien établies en Europe, en Amérique du Nord et en Amérique latine</w:t>
      </w:r>
      <w:r w:rsidR="00074C61">
        <w:rPr>
          <w:rFonts w:ascii="Encode Sans SemiBold" w:hAnsi="Encode Sans SemiBold"/>
          <w:sz w:val="20"/>
          <w:szCs w:val="20"/>
        </w:rPr>
        <w:t>.</w:t>
      </w:r>
    </w:p>
    <w:p w14:paraId="7E9E4EBF" w14:textId="0529A731" w:rsidR="000E1A0C" w:rsidRPr="00D56439" w:rsidRDefault="00352F73" w:rsidP="001A6508">
      <w:pPr>
        <w:numPr>
          <w:ilvl w:val="0"/>
          <w:numId w:val="12"/>
        </w:numPr>
        <w:spacing w:after="160" w:line="259" w:lineRule="auto"/>
        <w:contextualSpacing/>
        <w:rPr>
          <w:rFonts w:ascii="Encode Sans SemiBold" w:eastAsia="Calibri" w:hAnsi="Encode Sans SemiBold" w:cs="Calibri"/>
          <w:sz w:val="20"/>
          <w:szCs w:val="20"/>
        </w:rPr>
      </w:pPr>
      <w:r w:rsidRPr="00D56439">
        <w:rPr>
          <w:rFonts w:ascii="Encode Sans SemiBold" w:hAnsi="Encode Sans SemiBold"/>
          <w:sz w:val="20"/>
          <w:szCs w:val="20"/>
        </w:rPr>
        <w:t xml:space="preserve">Un bilan solide </w:t>
      </w:r>
      <w:r w:rsidR="00A17E67" w:rsidRPr="00D56439">
        <w:rPr>
          <w:rFonts w:ascii="Encode Sans SemiBold" w:hAnsi="Encode Sans SemiBold"/>
          <w:sz w:val="20"/>
          <w:szCs w:val="20"/>
        </w:rPr>
        <w:t>au démarrage des opérations</w:t>
      </w:r>
      <w:r w:rsidR="00074C61">
        <w:rPr>
          <w:rFonts w:ascii="Encode Sans SemiBold" w:hAnsi="Encode Sans SemiBold"/>
          <w:sz w:val="20"/>
          <w:szCs w:val="20"/>
        </w:rPr>
        <w:t>.</w:t>
      </w:r>
    </w:p>
    <w:p w14:paraId="5E2844E1" w14:textId="71D2F916" w:rsidR="006A6D23" w:rsidRPr="00D56439" w:rsidRDefault="00352F73" w:rsidP="001A6508">
      <w:pPr>
        <w:numPr>
          <w:ilvl w:val="0"/>
          <w:numId w:val="12"/>
        </w:numPr>
        <w:spacing w:after="160" w:line="259" w:lineRule="auto"/>
        <w:contextualSpacing/>
        <w:rPr>
          <w:rFonts w:ascii="Encode Sans SemiBold" w:eastAsia="Calibri" w:hAnsi="Encode Sans SemiBold" w:cs="Calibri"/>
          <w:sz w:val="20"/>
          <w:szCs w:val="20"/>
        </w:rPr>
      </w:pPr>
      <w:r w:rsidRPr="00D56439">
        <w:rPr>
          <w:rFonts w:ascii="Encode Sans SemiBold" w:hAnsi="Encode Sans SemiBold"/>
          <w:sz w:val="20"/>
          <w:szCs w:val="20"/>
        </w:rPr>
        <w:t>Des synergies annuelles équilibrées estimées à plus de 5 milliards d’euros</w:t>
      </w:r>
      <w:r w:rsidR="00A17E67" w:rsidRPr="00D56439">
        <w:rPr>
          <w:rFonts w:ascii="Encode Sans SemiBold" w:hAnsi="Encode Sans SemiBold"/>
          <w:sz w:val="20"/>
          <w:szCs w:val="20"/>
        </w:rPr>
        <w:t xml:space="preserve"> en rythme de croisière</w:t>
      </w:r>
      <w:r w:rsidR="00074C61">
        <w:rPr>
          <w:rFonts w:ascii="Encode Sans SemiBold" w:hAnsi="Encode Sans SemiBold"/>
          <w:sz w:val="20"/>
          <w:szCs w:val="20"/>
        </w:rPr>
        <w:t>.</w:t>
      </w:r>
    </w:p>
    <w:p w14:paraId="7DBC17C7" w14:textId="31A88111" w:rsidR="0078134D" w:rsidRPr="00D56439" w:rsidRDefault="004E720B" w:rsidP="001A6508">
      <w:pPr>
        <w:numPr>
          <w:ilvl w:val="0"/>
          <w:numId w:val="12"/>
        </w:numPr>
        <w:spacing w:after="160" w:line="259" w:lineRule="auto"/>
        <w:contextualSpacing/>
        <w:rPr>
          <w:rFonts w:ascii="Encode Sans SemiBold" w:eastAsia="Calibri" w:hAnsi="Encode Sans SemiBold" w:cs="Calibri"/>
          <w:sz w:val="20"/>
          <w:szCs w:val="20"/>
        </w:rPr>
      </w:pPr>
      <w:r w:rsidRPr="00D56439">
        <w:rPr>
          <w:rFonts w:ascii="Encode Sans SemiBold" w:hAnsi="Encode Sans SemiBold"/>
          <w:sz w:val="20"/>
          <w:szCs w:val="20"/>
        </w:rPr>
        <w:t xml:space="preserve">Une structure de gouvernance robuste dès le premier jour, </w:t>
      </w:r>
      <w:r w:rsidR="00A17E67" w:rsidRPr="00D56439">
        <w:rPr>
          <w:rFonts w:ascii="Encode Sans SemiBold" w:hAnsi="Encode Sans SemiBold"/>
          <w:sz w:val="20"/>
          <w:szCs w:val="20"/>
        </w:rPr>
        <w:t xml:space="preserve">destinée à </w:t>
      </w:r>
      <w:r w:rsidRPr="00D56439">
        <w:rPr>
          <w:rFonts w:ascii="Encode Sans SemiBold" w:hAnsi="Encode Sans SemiBold"/>
          <w:sz w:val="20"/>
          <w:szCs w:val="20"/>
        </w:rPr>
        <w:t xml:space="preserve">créer une </w:t>
      </w:r>
      <w:r w:rsidR="00A17E67" w:rsidRPr="00D56439">
        <w:rPr>
          <w:rFonts w:ascii="Encode Sans SemiBold" w:hAnsi="Encode Sans SemiBold"/>
          <w:sz w:val="20"/>
          <w:szCs w:val="20"/>
        </w:rPr>
        <w:t xml:space="preserve">réelle </w:t>
      </w:r>
      <w:r w:rsidRPr="00D56439">
        <w:rPr>
          <w:rFonts w:ascii="Encode Sans SemiBold" w:hAnsi="Encode Sans SemiBold"/>
          <w:sz w:val="20"/>
          <w:szCs w:val="20"/>
        </w:rPr>
        <w:t xml:space="preserve">valeur </w:t>
      </w:r>
      <w:r w:rsidR="00A17E67" w:rsidRPr="00D56439">
        <w:rPr>
          <w:rFonts w:ascii="Encode Sans SemiBold" w:hAnsi="Encode Sans SemiBold"/>
          <w:sz w:val="20"/>
          <w:szCs w:val="20"/>
        </w:rPr>
        <w:t xml:space="preserve">ajoutée </w:t>
      </w:r>
      <w:r w:rsidRPr="00D56439">
        <w:rPr>
          <w:rFonts w:ascii="Encode Sans SemiBold" w:hAnsi="Encode Sans SemiBold"/>
          <w:sz w:val="20"/>
          <w:szCs w:val="20"/>
        </w:rPr>
        <w:t>pour toutes les parties prenantes</w:t>
      </w:r>
      <w:r w:rsidR="00074C61">
        <w:rPr>
          <w:rFonts w:ascii="Encode Sans SemiBold" w:hAnsi="Encode Sans SemiBold"/>
          <w:sz w:val="20"/>
          <w:szCs w:val="20"/>
        </w:rPr>
        <w:t>.</w:t>
      </w:r>
      <w:r w:rsidRPr="00D56439">
        <w:rPr>
          <w:rFonts w:ascii="Encode Sans SemiBold" w:hAnsi="Encode Sans SemiBold"/>
          <w:sz w:val="20"/>
          <w:szCs w:val="20"/>
        </w:rPr>
        <w:t xml:space="preserve"> </w:t>
      </w:r>
    </w:p>
    <w:p w14:paraId="49A3F21E" w14:textId="0955D7EE" w:rsidR="00EA5430" w:rsidRPr="00D56439" w:rsidRDefault="00EA5430" w:rsidP="001A6508">
      <w:pPr>
        <w:numPr>
          <w:ilvl w:val="0"/>
          <w:numId w:val="12"/>
        </w:numPr>
        <w:spacing w:after="160" w:line="259" w:lineRule="auto"/>
        <w:contextualSpacing/>
        <w:rPr>
          <w:rFonts w:ascii="Encode Sans SemiBold" w:eastAsia="Calibri" w:hAnsi="Encode Sans SemiBold" w:cs="Calibri"/>
          <w:sz w:val="20"/>
          <w:szCs w:val="20"/>
        </w:rPr>
      </w:pPr>
      <w:r w:rsidRPr="00D56439">
        <w:rPr>
          <w:rFonts w:ascii="Encode Sans SemiBold" w:hAnsi="Encode Sans SemiBold"/>
          <w:sz w:val="20"/>
          <w:szCs w:val="20"/>
        </w:rPr>
        <w:t>Un engagement inébr</w:t>
      </w:r>
      <w:r w:rsidR="00074C61">
        <w:rPr>
          <w:rFonts w:ascii="Encode Sans SemiBold" w:hAnsi="Encode Sans SemiBold"/>
          <w:sz w:val="20"/>
          <w:szCs w:val="20"/>
        </w:rPr>
        <w:t xml:space="preserve">anlable des 400 000 employés du Groupe </w:t>
      </w:r>
      <w:r w:rsidRPr="00D56439">
        <w:rPr>
          <w:rFonts w:ascii="Encode Sans SemiBold" w:hAnsi="Encode Sans SemiBold"/>
          <w:sz w:val="20"/>
          <w:szCs w:val="20"/>
        </w:rPr>
        <w:t xml:space="preserve">pour </w:t>
      </w:r>
      <w:r w:rsidR="00A17E67" w:rsidRPr="00D56439">
        <w:rPr>
          <w:rFonts w:ascii="Encode Sans SemiBold" w:hAnsi="Encode Sans SemiBold"/>
          <w:sz w:val="20"/>
          <w:szCs w:val="20"/>
        </w:rPr>
        <w:t xml:space="preserve">dépasser </w:t>
      </w:r>
      <w:r w:rsidRPr="00D56439">
        <w:rPr>
          <w:rFonts w:ascii="Encode Sans SemiBold" w:hAnsi="Encode Sans SemiBold"/>
          <w:sz w:val="20"/>
          <w:szCs w:val="20"/>
        </w:rPr>
        <w:t>les attentes des clients et atteindre l’excellence</w:t>
      </w:r>
      <w:r w:rsidR="00074C61">
        <w:rPr>
          <w:rFonts w:ascii="Encode Sans SemiBold" w:hAnsi="Encode Sans SemiBold"/>
          <w:sz w:val="20"/>
          <w:szCs w:val="20"/>
        </w:rPr>
        <w:t>.</w:t>
      </w:r>
    </w:p>
    <w:p w14:paraId="0B696416" w14:textId="77777777" w:rsidR="006A6D23" w:rsidRPr="00D9097F" w:rsidRDefault="006A6D23" w:rsidP="006A6D23">
      <w:pPr>
        <w:spacing w:after="160" w:line="259" w:lineRule="auto"/>
        <w:rPr>
          <w:rFonts w:ascii="Calibri" w:eastAsia="Calibri" w:hAnsi="Calibri" w:cs="Arial"/>
          <w:sz w:val="22"/>
          <w:szCs w:val="22"/>
        </w:rPr>
      </w:pPr>
    </w:p>
    <w:p w14:paraId="65315171" w14:textId="5FE1826D" w:rsidR="006A6D23" w:rsidRPr="00D56439" w:rsidRDefault="00053884" w:rsidP="006A6D23">
      <w:pPr>
        <w:spacing w:after="160" w:line="259" w:lineRule="auto"/>
        <w:rPr>
          <w:rFonts w:ascii="Encode Sans ExpandedLight" w:eastAsia="Calibri" w:hAnsi="Encode Sans ExpandedLight" w:cs="Arial"/>
          <w:sz w:val="20"/>
          <w:szCs w:val="22"/>
        </w:rPr>
      </w:pPr>
      <w:r w:rsidRPr="00D56439">
        <w:rPr>
          <w:rFonts w:ascii="Encode Sans ExpandedLight" w:hAnsi="Encode Sans ExpandedLight"/>
          <w:sz w:val="20"/>
          <w:szCs w:val="22"/>
        </w:rPr>
        <w:t xml:space="preserve">Amsterdam, le </w:t>
      </w:r>
      <w:r w:rsidR="00A17E67" w:rsidRPr="00D56439">
        <w:rPr>
          <w:rFonts w:ascii="Encode Sans ExpandedLight" w:hAnsi="Encode Sans ExpandedLight"/>
          <w:sz w:val="20"/>
          <w:szCs w:val="22"/>
        </w:rPr>
        <w:t>19</w:t>
      </w:r>
      <w:r w:rsidRPr="00D56439">
        <w:rPr>
          <w:rFonts w:ascii="Encode Sans ExpandedLight" w:hAnsi="Encode Sans ExpandedLight"/>
          <w:sz w:val="20"/>
          <w:szCs w:val="22"/>
        </w:rPr>
        <w:t xml:space="preserve"> janvier 2021</w:t>
      </w:r>
      <w:r w:rsidR="00D56439" w:rsidRPr="00D56439">
        <w:rPr>
          <w:rFonts w:ascii="Encode Sans ExpandedLight" w:hAnsi="Encode Sans ExpandedLight"/>
          <w:sz w:val="20"/>
          <w:szCs w:val="22"/>
        </w:rPr>
        <w:t xml:space="preserve"> - </w:t>
      </w:r>
      <w:r w:rsidR="006A6D23" w:rsidRPr="00D56439">
        <w:rPr>
          <w:rFonts w:ascii="Encode Sans ExpandedLight" w:hAnsi="Encode Sans ExpandedLight"/>
          <w:sz w:val="20"/>
          <w:szCs w:val="22"/>
        </w:rPr>
        <w:t>Aujourd’hui marque l</w:t>
      </w:r>
      <w:r w:rsidR="001A6508" w:rsidRPr="00D56439">
        <w:rPr>
          <w:rFonts w:ascii="Encode Sans ExpandedLight" w:hAnsi="Encode Sans ExpandedLight"/>
          <w:sz w:val="20"/>
          <w:szCs w:val="22"/>
        </w:rPr>
        <w:t>e lan</w:t>
      </w:r>
      <w:r w:rsidR="00E64C88" w:rsidRPr="00D56439">
        <w:rPr>
          <w:rFonts w:ascii="Encode Sans ExpandedLight" w:hAnsi="Encode Sans ExpandedLight"/>
          <w:sz w:val="20"/>
          <w:szCs w:val="22"/>
        </w:rPr>
        <w:t>cement</w:t>
      </w:r>
      <w:r w:rsidR="006A6D23" w:rsidRPr="00D56439">
        <w:rPr>
          <w:rFonts w:ascii="Encode Sans ExpandedLight" w:hAnsi="Encode Sans ExpandedLight"/>
          <w:sz w:val="20"/>
          <w:szCs w:val="22"/>
        </w:rPr>
        <w:t xml:space="preserve"> de Stellantis NV [STLA] (« Stellantis » ou « l’Entreprise » ou « le Groupe »), un leader mondial </w:t>
      </w:r>
      <w:r w:rsidR="009A5102" w:rsidRPr="00D56439">
        <w:rPr>
          <w:rFonts w:ascii="Encode Sans ExpandedLight" w:hAnsi="Encode Sans ExpandedLight"/>
          <w:sz w:val="20"/>
          <w:szCs w:val="22"/>
        </w:rPr>
        <w:t>d’</w:t>
      </w:r>
      <w:r w:rsidR="006A6D23" w:rsidRPr="00D56439">
        <w:rPr>
          <w:rFonts w:ascii="Encode Sans ExpandedLight" w:hAnsi="Encode Sans ExpandedLight"/>
          <w:sz w:val="20"/>
          <w:szCs w:val="22"/>
        </w:rPr>
        <w:t xml:space="preserve">une nouvelle ère de mobilité durable, dont l’objectif est </w:t>
      </w:r>
      <w:r w:rsidR="00E64C88" w:rsidRPr="00D56439">
        <w:rPr>
          <w:rFonts w:ascii="Encode Sans ExpandedLight" w:hAnsi="Encode Sans ExpandedLight"/>
          <w:sz w:val="20"/>
          <w:szCs w:val="22"/>
        </w:rPr>
        <w:t xml:space="preserve">d’offrir une liberté de mouvement </w:t>
      </w:r>
      <w:r w:rsidR="006A6D23" w:rsidRPr="00D56439">
        <w:rPr>
          <w:rFonts w:ascii="Encode Sans ExpandedLight" w:hAnsi="Encode Sans ExpandedLight"/>
          <w:sz w:val="20"/>
          <w:szCs w:val="22"/>
        </w:rPr>
        <w:t>grâce des solutions distinctives, abordables et efficaces, et qui est parfaitement placé pour saisir toutes les opportunités qui se présenteront dans un</w:t>
      </w:r>
      <w:r w:rsidR="00E64C88" w:rsidRPr="00D56439">
        <w:rPr>
          <w:rFonts w:ascii="Encode Sans ExpandedLight" w:hAnsi="Encode Sans ExpandedLight"/>
          <w:sz w:val="20"/>
          <w:szCs w:val="22"/>
        </w:rPr>
        <w:t>e industrie</w:t>
      </w:r>
      <w:r w:rsidR="006A6D23" w:rsidRPr="00D56439">
        <w:rPr>
          <w:rFonts w:ascii="Encode Sans ExpandedLight" w:hAnsi="Encode Sans ExpandedLight"/>
          <w:sz w:val="20"/>
          <w:szCs w:val="22"/>
        </w:rPr>
        <w:t xml:space="preserve"> mondial</w:t>
      </w:r>
      <w:r w:rsidR="00E64C88" w:rsidRPr="00D56439">
        <w:rPr>
          <w:rFonts w:ascii="Encode Sans ExpandedLight" w:hAnsi="Encode Sans ExpandedLight"/>
          <w:sz w:val="20"/>
          <w:szCs w:val="22"/>
        </w:rPr>
        <w:t>e</w:t>
      </w:r>
      <w:r w:rsidR="006A6D23" w:rsidRPr="00D56439">
        <w:rPr>
          <w:rFonts w:ascii="Encode Sans ExpandedLight" w:hAnsi="Encode Sans ExpandedLight"/>
          <w:sz w:val="20"/>
          <w:szCs w:val="22"/>
        </w:rPr>
        <w:t xml:space="preserve"> </w:t>
      </w:r>
      <w:r w:rsidR="00FF604F">
        <w:rPr>
          <w:rFonts w:ascii="Encode Sans ExpandedLight" w:hAnsi="Encode Sans ExpandedLight"/>
          <w:sz w:val="20"/>
          <w:szCs w:val="22"/>
        </w:rPr>
        <w:t>faisant face</w:t>
      </w:r>
      <w:r w:rsidR="00E64C88" w:rsidRPr="00D56439">
        <w:rPr>
          <w:rFonts w:ascii="Encode Sans ExpandedLight" w:hAnsi="Encode Sans ExpandedLight"/>
          <w:sz w:val="20"/>
          <w:szCs w:val="22"/>
        </w:rPr>
        <w:t xml:space="preserve"> </w:t>
      </w:r>
      <w:r w:rsidR="001A6508" w:rsidRPr="00D56439">
        <w:rPr>
          <w:rFonts w:ascii="Encode Sans ExpandedLight" w:hAnsi="Encode Sans ExpandedLight"/>
          <w:sz w:val="20"/>
          <w:szCs w:val="22"/>
        </w:rPr>
        <w:t>à des</w:t>
      </w:r>
      <w:r w:rsidR="006A6D23" w:rsidRPr="00D56439">
        <w:rPr>
          <w:rFonts w:ascii="Encode Sans ExpandedLight" w:hAnsi="Encode Sans ExpandedLight"/>
          <w:sz w:val="20"/>
          <w:szCs w:val="22"/>
        </w:rPr>
        <w:t xml:space="preserve"> changements rapides et profonds.</w:t>
      </w:r>
    </w:p>
    <w:p w14:paraId="300E57C2" w14:textId="0E2F6C76" w:rsidR="006A6D23" w:rsidRPr="00D56439" w:rsidRDefault="006A6D23" w:rsidP="006A6D23">
      <w:pPr>
        <w:spacing w:after="160" w:line="259" w:lineRule="auto"/>
        <w:rPr>
          <w:rFonts w:ascii="Encode Sans ExpandedLight" w:eastAsia="Calibri" w:hAnsi="Encode Sans ExpandedLight" w:cs="Calibri"/>
          <w:sz w:val="20"/>
          <w:szCs w:val="22"/>
        </w:rPr>
      </w:pPr>
      <w:r w:rsidRPr="00D56439">
        <w:rPr>
          <w:rFonts w:ascii="Encode Sans ExpandedLight" w:hAnsi="Encode Sans ExpandedLight"/>
          <w:sz w:val="20"/>
          <w:szCs w:val="22"/>
        </w:rPr>
        <w:t xml:space="preserve">Fruit de l’union de deux groupes affichant </w:t>
      </w:r>
      <w:r w:rsidR="00741196" w:rsidRPr="00D56439">
        <w:rPr>
          <w:rFonts w:ascii="Encode Sans ExpandedLight" w:hAnsi="Encode Sans ExpandedLight"/>
          <w:sz w:val="20"/>
          <w:szCs w:val="22"/>
        </w:rPr>
        <w:t xml:space="preserve">des fondamentaux </w:t>
      </w:r>
      <w:r w:rsidR="001A6508" w:rsidRPr="00D56439">
        <w:rPr>
          <w:rFonts w:ascii="Encode Sans ExpandedLight" w:hAnsi="Encode Sans ExpandedLight"/>
          <w:sz w:val="20"/>
          <w:szCs w:val="22"/>
        </w:rPr>
        <w:t>économiques solides</w:t>
      </w:r>
      <w:r w:rsidR="00E64C88" w:rsidRPr="00D56439">
        <w:rPr>
          <w:rFonts w:ascii="Encode Sans ExpandedLight" w:hAnsi="Encode Sans ExpandedLight"/>
          <w:sz w:val="20"/>
          <w:szCs w:val="22"/>
        </w:rPr>
        <w:t xml:space="preserve"> et pérenne</w:t>
      </w:r>
      <w:r w:rsidR="00741196" w:rsidRPr="00D56439">
        <w:rPr>
          <w:rFonts w:ascii="Encode Sans ExpandedLight" w:hAnsi="Encode Sans ExpandedLight"/>
          <w:sz w:val="20"/>
          <w:szCs w:val="22"/>
        </w:rPr>
        <w:t>s</w:t>
      </w:r>
      <w:r w:rsidR="001A6508" w:rsidRPr="00D56439">
        <w:rPr>
          <w:rFonts w:ascii="Encode Sans ExpandedLight" w:hAnsi="Encode Sans ExpandedLight"/>
          <w:sz w:val="20"/>
          <w:szCs w:val="22"/>
        </w:rPr>
        <w:t xml:space="preserve">, </w:t>
      </w:r>
      <w:r w:rsidRPr="00D56439">
        <w:rPr>
          <w:rFonts w:ascii="Encode Sans ExpandedLight" w:hAnsi="Encode Sans ExpandedLight"/>
          <w:sz w:val="20"/>
          <w:szCs w:val="22"/>
        </w:rPr>
        <w:t xml:space="preserve">Stellantis est une entreprise résolument internationale composée de 400 000 employés </w:t>
      </w:r>
      <w:r w:rsidR="00741196" w:rsidRPr="00D56439">
        <w:rPr>
          <w:rFonts w:ascii="Encode Sans ExpandedLight" w:hAnsi="Encode Sans ExpandedLight"/>
          <w:sz w:val="20"/>
          <w:szCs w:val="22"/>
        </w:rPr>
        <w:t>aux parcours multiples</w:t>
      </w:r>
      <w:r w:rsidRPr="00D56439">
        <w:rPr>
          <w:rFonts w:ascii="Encode Sans ExpandedLight" w:hAnsi="Encode Sans ExpandedLight"/>
          <w:sz w:val="20"/>
          <w:szCs w:val="22"/>
        </w:rPr>
        <w:t xml:space="preserve">, talentueux et expérimentés, capables de concevoir, développer, fabriquer, distribuer et vendre des véhicules et des solutions de mobilité dans le monde entier, tout en restant profondément </w:t>
      </w:r>
      <w:r w:rsidR="00FF604F">
        <w:rPr>
          <w:rFonts w:ascii="Encode Sans ExpandedLight" w:hAnsi="Encode Sans ExpandedLight"/>
          <w:sz w:val="20"/>
          <w:szCs w:val="22"/>
        </w:rPr>
        <w:t>ancrés</w:t>
      </w:r>
      <w:r w:rsidR="00741196" w:rsidRPr="00D56439">
        <w:rPr>
          <w:rFonts w:ascii="Encode Sans ExpandedLight" w:hAnsi="Encode Sans ExpandedLight"/>
          <w:sz w:val="20"/>
          <w:szCs w:val="22"/>
        </w:rPr>
        <w:t xml:space="preserve"> dans les pays où</w:t>
      </w:r>
      <w:r w:rsidRPr="00D56439">
        <w:rPr>
          <w:rFonts w:ascii="Encode Sans ExpandedLight" w:hAnsi="Encode Sans ExpandedLight"/>
          <w:sz w:val="20"/>
          <w:szCs w:val="22"/>
        </w:rPr>
        <w:t xml:space="preserve"> ils vivent et travaillent. </w:t>
      </w:r>
    </w:p>
    <w:p w14:paraId="3149830C" w14:textId="1BA643FD" w:rsidR="006A6D23" w:rsidRPr="00D56439" w:rsidRDefault="00741196" w:rsidP="006A6D23">
      <w:pPr>
        <w:spacing w:after="160" w:line="259" w:lineRule="auto"/>
        <w:rPr>
          <w:rFonts w:ascii="Encode Sans ExpandedLight" w:eastAsia="Calibri" w:hAnsi="Encode Sans ExpandedLight" w:cs="Calibri"/>
          <w:sz w:val="20"/>
          <w:szCs w:val="22"/>
        </w:rPr>
      </w:pPr>
      <w:r w:rsidRPr="00D56439">
        <w:rPr>
          <w:rFonts w:ascii="Encode Sans ExpandedLight" w:hAnsi="Encode Sans ExpandedLight"/>
          <w:sz w:val="20"/>
          <w:szCs w:val="22"/>
        </w:rPr>
        <w:t xml:space="preserve">Le </w:t>
      </w:r>
      <w:r w:rsidR="006A6D23" w:rsidRPr="00D56439">
        <w:rPr>
          <w:rFonts w:ascii="Encode Sans ExpandedLight" w:hAnsi="Encode Sans ExpandedLight"/>
          <w:sz w:val="20"/>
          <w:szCs w:val="22"/>
        </w:rPr>
        <w:t>conseil d’administration</w:t>
      </w:r>
      <w:r w:rsidRPr="00D56439">
        <w:rPr>
          <w:rFonts w:ascii="Encode Sans ExpandedLight" w:hAnsi="Encode Sans ExpandedLight"/>
          <w:sz w:val="20"/>
          <w:szCs w:val="22"/>
        </w:rPr>
        <w:t xml:space="preserve">, composé de 11 </w:t>
      </w:r>
      <w:r w:rsidR="001A6508" w:rsidRPr="00D56439">
        <w:rPr>
          <w:rFonts w:ascii="Encode Sans ExpandedLight" w:hAnsi="Encode Sans ExpandedLight"/>
          <w:sz w:val="20"/>
          <w:szCs w:val="22"/>
        </w:rPr>
        <w:t>membres, est</w:t>
      </w:r>
      <w:r w:rsidRPr="00D56439">
        <w:rPr>
          <w:rFonts w:ascii="Encode Sans ExpandedLight" w:hAnsi="Encode Sans ExpandedLight"/>
          <w:sz w:val="20"/>
          <w:szCs w:val="22"/>
        </w:rPr>
        <w:t xml:space="preserve"> </w:t>
      </w:r>
      <w:r w:rsidR="006A6D23" w:rsidRPr="00D56439">
        <w:rPr>
          <w:rFonts w:ascii="Encode Sans ExpandedLight" w:hAnsi="Encode Sans ExpandedLight"/>
          <w:sz w:val="20"/>
          <w:szCs w:val="22"/>
        </w:rPr>
        <w:t>présidé par M. John Elkann.</w:t>
      </w:r>
      <w:r w:rsidR="003C70B6">
        <w:rPr>
          <w:rFonts w:ascii="Encode Sans ExpandedLight" w:hAnsi="Encode Sans ExpandedLight"/>
          <w:sz w:val="20"/>
          <w:szCs w:val="22"/>
        </w:rPr>
        <w:t xml:space="preserve"> En tant que directeur général. </w:t>
      </w:r>
      <w:r w:rsidR="006A6D23" w:rsidRPr="00D56439">
        <w:rPr>
          <w:rFonts w:ascii="Encode Sans ExpandedLight" w:hAnsi="Encode Sans ExpandedLight"/>
          <w:sz w:val="20"/>
          <w:szCs w:val="22"/>
        </w:rPr>
        <w:t>Carlos Tavares dirige l’une des équipes de direction les plus expérimentées et les plus performantes d</w:t>
      </w:r>
      <w:r w:rsidRPr="00D56439">
        <w:rPr>
          <w:rFonts w:ascii="Encode Sans ExpandedLight" w:hAnsi="Encode Sans ExpandedLight"/>
          <w:sz w:val="20"/>
          <w:szCs w:val="22"/>
        </w:rPr>
        <w:t>e son</w:t>
      </w:r>
      <w:r w:rsidR="006A6D23" w:rsidRPr="00D56439">
        <w:rPr>
          <w:rFonts w:ascii="Encode Sans ExpandedLight" w:hAnsi="Encode Sans ExpandedLight"/>
          <w:sz w:val="20"/>
          <w:szCs w:val="22"/>
        </w:rPr>
        <w:t xml:space="preserve"> secteur, dont </w:t>
      </w:r>
      <w:r w:rsidR="00CD3A42" w:rsidRPr="00D56439">
        <w:rPr>
          <w:rFonts w:ascii="Encode Sans ExpandedLight" w:hAnsi="Encode Sans ExpandedLight"/>
          <w:sz w:val="20"/>
          <w:szCs w:val="22"/>
        </w:rPr>
        <w:t xml:space="preserve">une des </w:t>
      </w:r>
      <w:r w:rsidR="001A6508" w:rsidRPr="00D56439">
        <w:rPr>
          <w:rFonts w:ascii="Encode Sans ExpandedLight" w:hAnsi="Encode Sans ExpandedLight"/>
          <w:sz w:val="20"/>
          <w:szCs w:val="22"/>
        </w:rPr>
        <w:t>principales</w:t>
      </w:r>
      <w:r w:rsidR="006A6D23" w:rsidRPr="00D56439">
        <w:rPr>
          <w:rFonts w:ascii="Encode Sans ExpandedLight" w:hAnsi="Encode Sans ExpandedLight"/>
          <w:sz w:val="20"/>
          <w:szCs w:val="22"/>
        </w:rPr>
        <w:t xml:space="preserve"> force</w:t>
      </w:r>
      <w:r w:rsidR="00CD3A42" w:rsidRPr="00D56439">
        <w:rPr>
          <w:rFonts w:ascii="Encode Sans ExpandedLight" w:hAnsi="Encode Sans ExpandedLight"/>
          <w:sz w:val="20"/>
          <w:szCs w:val="22"/>
        </w:rPr>
        <w:t>s</w:t>
      </w:r>
      <w:r w:rsidR="006A6D23" w:rsidRPr="00D56439">
        <w:rPr>
          <w:rFonts w:ascii="Encode Sans ExpandedLight" w:hAnsi="Encode Sans ExpandedLight"/>
          <w:sz w:val="20"/>
          <w:szCs w:val="22"/>
        </w:rPr>
        <w:t xml:space="preserve"> repose sur sa diversité, son expérience et son esprit de compétition. Avec </w:t>
      </w:r>
      <w:r w:rsidR="00CD3A42" w:rsidRPr="00D56439">
        <w:rPr>
          <w:rFonts w:ascii="Encode Sans ExpandedLight" w:hAnsi="Encode Sans ExpandedLight"/>
          <w:sz w:val="20"/>
          <w:szCs w:val="22"/>
        </w:rPr>
        <w:t>une telle combinaison de</w:t>
      </w:r>
      <w:r w:rsidR="006A6D23" w:rsidRPr="00D56439">
        <w:rPr>
          <w:rFonts w:ascii="Encode Sans ExpandedLight" w:hAnsi="Encode Sans ExpandedLight"/>
          <w:sz w:val="20"/>
          <w:szCs w:val="22"/>
        </w:rPr>
        <w:t xml:space="preserve"> </w:t>
      </w:r>
      <w:r w:rsidR="001A6508" w:rsidRPr="00D56439">
        <w:rPr>
          <w:rFonts w:ascii="Encode Sans ExpandedLight" w:hAnsi="Encode Sans ExpandedLight"/>
          <w:sz w:val="20"/>
          <w:szCs w:val="22"/>
        </w:rPr>
        <w:t>talents cherchant</w:t>
      </w:r>
      <w:r w:rsidR="00D327F7" w:rsidRPr="00D56439">
        <w:rPr>
          <w:rFonts w:ascii="Encode Sans ExpandedLight" w:hAnsi="Encode Sans ExpandedLight"/>
          <w:sz w:val="20"/>
          <w:szCs w:val="22"/>
        </w:rPr>
        <w:t xml:space="preserve"> à s’</w:t>
      </w:r>
      <w:r w:rsidR="006A6D23" w:rsidRPr="00D56439">
        <w:rPr>
          <w:rFonts w:ascii="Encode Sans ExpandedLight" w:hAnsi="Encode Sans ExpandedLight"/>
          <w:sz w:val="20"/>
          <w:szCs w:val="22"/>
        </w:rPr>
        <w:t xml:space="preserve">améliorer </w:t>
      </w:r>
      <w:r w:rsidR="00CD3A42" w:rsidRPr="00D56439">
        <w:rPr>
          <w:rFonts w:ascii="Encode Sans ExpandedLight" w:hAnsi="Encode Sans ExpandedLight"/>
          <w:sz w:val="20"/>
          <w:szCs w:val="22"/>
        </w:rPr>
        <w:t xml:space="preserve">sans relâche </w:t>
      </w:r>
      <w:r w:rsidR="006A6D23" w:rsidRPr="00D56439">
        <w:rPr>
          <w:rFonts w:ascii="Encode Sans ExpandedLight" w:hAnsi="Encode Sans ExpandedLight"/>
          <w:sz w:val="20"/>
          <w:szCs w:val="22"/>
        </w:rPr>
        <w:t xml:space="preserve">et </w:t>
      </w:r>
      <w:r w:rsidR="00D327F7" w:rsidRPr="00D56439">
        <w:rPr>
          <w:rFonts w:ascii="Encode Sans ExpandedLight" w:hAnsi="Encode Sans ExpandedLight"/>
          <w:sz w:val="20"/>
          <w:szCs w:val="22"/>
        </w:rPr>
        <w:t xml:space="preserve">à </w:t>
      </w:r>
      <w:r w:rsidR="006A6D23" w:rsidRPr="00D56439">
        <w:rPr>
          <w:rFonts w:ascii="Encode Sans ExpandedLight" w:hAnsi="Encode Sans ExpandedLight"/>
          <w:sz w:val="20"/>
          <w:szCs w:val="22"/>
        </w:rPr>
        <w:t xml:space="preserve">innover, Stellantis est bien placée pour </w:t>
      </w:r>
      <w:r w:rsidR="00FF604F">
        <w:rPr>
          <w:rFonts w:ascii="Encode Sans ExpandedLight" w:hAnsi="Encode Sans ExpandedLight"/>
          <w:sz w:val="20"/>
          <w:szCs w:val="22"/>
        </w:rPr>
        <w:t>pour</w:t>
      </w:r>
      <w:r w:rsidR="006A6D23" w:rsidRPr="00D56439">
        <w:rPr>
          <w:rFonts w:ascii="Encode Sans ExpandedLight" w:hAnsi="Encode Sans ExpandedLight"/>
          <w:sz w:val="20"/>
          <w:szCs w:val="22"/>
        </w:rPr>
        <w:t>suivre l</w:t>
      </w:r>
      <w:r w:rsidR="00CD3A42" w:rsidRPr="00D56439">
        <w:rPr>
          <w:rFonts w:ascii="Encode Sans ExpandedLight" w:hAnsi="Encode Sans ExpandedLight"/>
          <w:sz w:val="20"/>
          <w:szCs w:val="22"/>
        </w:rPr>
        <w:t>a dynamique de création de valeur</w:t>
      </w:r>
      <w:r w:rsidR="006A6D23" w:rsidRPr="00D56439">
        <w:rPr>
          <w:rFonts w:ascii="Encode Sans ExpandedLight" w:hAnsi="Encode Sans ExpandedLight"/>
          <w:sz w:val="20"/>
          <w:szCs w:val="22"/>
        </w:rPr>
        <w:t xml:space="preserve"> de ses entreprises fondatrices pour </w:t>
      </w:r>
      <w:r w:rsidR="00FF604F">
        <w:rPr>
          <w:rFonts w:ascii="Encode Sans ExpandedLight" w:hAnsi="Encode Sans ExpandedLight"/>
          <w:sz w:val="20"/>
          <w:szCs w:val="22"/>
        </w:rPr>
        <w:t>l’ensemble des</w:t>
      </w:r>
      <w:r w:rsidR="006A6D23" w:rsidRPr="00D56439">
        <w:rPr>
          <w:rFonts w:ascii="Encode Sans ExpandedLight" w:hAnsi="Encode Sans ExpandedLight"/>
          <w:sz w:val="20"/>
          <w:szCs w:val="22"/>
        </w:rPr>
        <w:t xml:space="preserve"> parties </w:t>
      </w:r>
      <w:r w:rsidR="00CD3A42" w:rsidRPr="00D56439">
        <w:rPr>
          <w:rFonts w:ascii="Encode Sans ExpandedLight" w:hAnsi="Encode Sans ExpandedLight"/>
          <w:sz w:val="20"/>
          <w:szCs w:val="22"/>
        </w:rPr>
        <w:t>prenantes</w:t>
      </w:r>
      <w:r w:rsidR="006A6D23" w:rsidRPr="00D56439">
        <w:rPr>
          <w:rFonts w:ascii="Encode Sans ExpandedLight" w:hAnsi="Encode Sans ExpandedLight"/>
          <w:sz w:val="20"/>
          <w:szCs w:val="22"/>
        </w:rPr>
        <w:t xml:space="preserve">, guidée par un principe commun : bousculer le statut quo. </w:t>
      </w:r>
    </w:p>
    <w:p w14:paraId="6C352778" w14:textId="2B13866B" w:rsidR="006A6D23" w:rsidRPr="00D56439" w:rsidRDefault="006A6D23" w:rsidP="006A6D23">
      <w:pPr>
        <w:spacing w:after="160" w:line="259" w:lineRule="auto"/>
        <w:rPr>
          <w:rFonts w:ascii="Encode Sans ExpandedLight" w:eastAsia="Calibri" w:hAnsi="Encode Sans ExpandedLight" w:cs="Calibri"/>
          <w:sz w:val="20"/>
          <w:szCs w:val="22"/>
        </w:rPr>
      </w:pPr>
      <w:r w:rsidRPr="00D56439">
        <w:rPr>
          <w:rFonts w:ascii="Encode Sans ExpandedLight" w:hAnsi="Encode Sans ExpandedLight"/>
          <w:sz w:val="20"/>
          <w:szCs w:val="22"/>
        </w:rPr>
        <w:t xml:space="preserve">Fière d’une histoire commencée il y a 125 ans, Stellantis </w:t>
      </w:r>
      <w:r w:rsidR="00CD3A42" w:rsidRPr="00D56439">
        <w:rPr>
          <w:rFonts w:ascii="Encode Sans ExpandedLight" w:hAnsi="Encode Sans ExpandedLight"/>
          <w:sz w:val="20"/>
          <w:szCs w:val="22"/>
        </w:rPr>
        <w:t>bénéficie</w:t>
      </w:r>
      <w:r w:rsidRPr="00D56439">
        <w:rPr>
          <w:rFonts w:ascii="Encode Sans ExpandedLight" w:hAnsi="Encode Sans ExpandedLight"/>
          <w:sz w:val="20"/>
          <w:szCs w:val="22"/>
        </w:rPr>
        <w:t xml:space="preserve"> d’un portefeuille complet de marques prestigieuses </w:t>
      </w:r>
      <w:r w:rsidR="00FF604F">
        <w:rPr>
          <w:rFonts w:ascii="Encode Sans ExpandedLight" w:hAnsi="Encode Sans ExpandedLight"/>
          <w:sz w:val="20"/>
          <w:szCs w:val="22"/>
        </w:rPr>
        <w:t>qui ont inspiré</w:t>
      </w:r>
      <w:r w:rsidR="00074C61">
        <w:rPr>
          <w:rFonts w:ascii="Encode Sans ExpandedLight" w:hAnsi="Encode Sans ExpandedLight"/>
          <w:sz w:val="20"/>
          <w:szCs w:val="22"/>
        </w:rPr>
        <w:t xml:space="preserve"> </w:t>
      </w:r>
      <w:r w:rsidR="00CD6CE2" w:rsidRPr="00D56439">
        <w:rPr>
          <w:rFonts w:ascii="Encode Sans ExpandedLight" w:hAnsi="Encode Sans ExpandedLight"/>
          <w:sz w:val="20"/>
          <w:szCs w:val="22"/>
        </w:rPr>
        <w:t>les voyages</w:t>
      </w:r>
      <w:r w:rsidRPr="00D56439">
        <w:rPr>
          <w:rFonts w:ascii="Encode Sans ExpandedLight" w:hAnsi="Encode Sans ExpandedLight"/>
          <w:sz w:val="20"/>
          <w:szCs w:val="22"/>
        </w:rPr>
        <w:t xml:space="preserve"> et conquis les </w:t>
      </w:r>
      <w:r w:rsidRPr="00D56439">
        <w:rPr>
          <w:rFonts w:ascii="Encode Sans ExpandedLight" w:hAnsi="Encode Sans ExpandedLight"/>
          <w:sz w:val="20"/>
          <w:szCs w:val="22"/>
        </w:rPr>
        <w:lastRenderedPageBreak/>
        <w:t>podiums du sport automobile. Fondées par des visionnaires ayant insufflé</w:t>
      </w:r>
      <w:r w:rsidR="00FF604F">
        <w:rPr>
          <w:rFonts w:ascii="Encode Sans ExpandedLight" w:hAnsi="Encode Sans ExpandedLight"/>
          <w:sz w:val="20"/>
          <w:szCs w:val="22"/>
        </w:rPr>
        <w:t xml:space="preserve"> </w:t>
      </w:r>
      <w:r w:rsidRPr="00D56439">
        <w:rPr>
          <w:rFonts w:ascii="Encode Sans ExpandedLight" w:hAnsi="Encode Sans ExpandedLight"/>
          <w:sz w:val="20"/>
          <w:szCs w:val="22"/>
        </w:rPr>
        <w:t xml:space="preserve">leur passion et leur esprit de </w:t>
      </w:r>
      <w:r w:rsidR="001A6508" w:rsidRPr="00D56439">
        <w:rPr>
          <w:rFonts w:ascii="Encode Sans ExpandedLight" w:hAnsi="Encode Sans ExpandedLight"/>
          <w:sz w:val="20"/>
          <w:szCs w:val="22"/>
        </w:rPr>
        <w:t>compétition,</w:t>
      </w:r>
      <w:r w:rsidRPr="00D56439">
        <w:rPr>
          <w:rFonts w:ascii="Encode Sans ExpandedLight" w:hAnsi="Encode Sans ExpandedLight"/>
          <w:sz w:val="20"/>
          <w:szCs w:val="22"/>
        </w:rPr>
        <w:t xml:space="preserve"> ces marques </w:t>
      </w:r>
      <w:r w:rsidR="00CD6CE2" w:rsidRPr="00D56439">
        <w:rPr>
          <w:rFonts w:ascii="Encode Sans ExpandedLight" w:hAnsi="Encode Sans ExpandedLight"/>
          <w:sz w:val="20"/>
          <w:szCs w:val="22"/>
        </w:rPr>
        <w:t xml:space="preserve">couvrent </w:t>
      </w:r>
      <w:r w:rsidRPr="00D56439">
        <w:rPr>
          <w:rFonts w:ascii="Encode Sans ExpandedLight" w:hAnsi="Encode Sans ExpandedLight"/>
          <w:sz w:val="20"/>
          <w:szCs w:val="22"/>
        </w:rPr>
        <w:t xml:space="preserve">l’ensemble des segments du marché – luxe, haut de gamme, </w:t>
      </w:r>
      <w:r w:rsidR="001A6508" w:rsidRPr="00D56439">
        <w:rPr>
          <w:rFonts w:ascii="Encode Sans ExpandedLight" w:hAnsi="Encode Sans ExpandedLight"/>
          <w:sz w:val="20"/>
          <w:szCs w:val="22"/>
        </w:rPr>
        <w:t>cœur</w:t>
      </w:r>
      <w:r w:rsidR="00CD6CE2" w:rsidRPr="00D56439">
        <w:rPr>
          <w:rFonts w:ascii="Encode Sans ExpandedLight" w:hAnsi="Encode Sans ExpandedLight"/>
          <w:sz w:val="20"/>
          <w:szCs w:val="22"/>
        </w:rPr>
        <w:t xml:space="preserve"> de gamme</w:t>
      </w:r>
      <w:r w:rsidRPr="00D56439">
        <w:rPr>
          <w:rFonts w:ascii="Encode Sans ExpandedLight" w:hAnsi="Encode Sans ExpandedLight"/>
          <w:sz w:val="20"/>
          <w:szCs w:val="22"/>
        </w:rPr>
        <w:t>, pick-up</w:t>
      </w:r>
      <w:r w:rsidR="00CD6CE2" w:rsidRPr="00D56439">
        <w:rPr>
          <w:rFonts w:ascii="Encode Sans ExpandedLight" w:hAnsi="Encode Sans ExpandedLight"/>
          <w:sz w:val="20"/>
          <w:szCs w:val="22"/>
        </w:rPr>
        <w:t xml:space="preserve"> à forte </w:t>
      </w:r>
      <w:r w:rsidR="001A6508" w:rsidRPr="00D56439">
        <w:rPr>
          <w:rFonts w:ascii="Encode Sans ExpandedLight" w:hAnsi="Encode Sans ExpandedLight"/>
          <w:sz w:val="20"/>
          <w:szCs w:val="22"/>
        </w:rPr>
        <w:t>capacité,</w:t>
      </w:r>
      <w:r w:rsidRPr="00D56439">
        <w:rPr>
          <w:rFonts w:ascii="Encode Sans ExpandedLight" w:hAnsi="Encode Sans ExpandedLight"/>
          <w:sz w:val="20"/>
          <w:szCs w:val="22"/>
        </w:rPr>
        <w:t xml:space="preserve"> SUV et véhicules utilitaires légers</w:t>
      </w:r>
      <w:r w:rsidR="00CD6CE2" w:rsidRPr="00D56439">
        <w:rPr>
          <w:rFonts w:ascii="Encode Sans ExpandedLight" w:hAnsi="Encode Sans ExpandedLight"/>
          <w:sz w:val="20"/>
          <w:szCs w:val="22"/>
        </w:rPr>
        <w:t xml:space="preserve">. </w:t>
      </w:r>
      <w:r w:rsidR="001A6508" w:rsidRPr="00D56439">
        <w:rPr>
          <w:rFonts w:ascii="Encode Sans ExpandedLight" w:hAnsi="Encode Sans ExpandedLight"/>
          <w:sz w:val="20"/>
          <w:szCs w:val="22"/>
        </w:rPr>
        <w:t>Ces marques</w:t>
      </w:r>
      <w:r w:rsidR="00CD6CE2" w:rsidRPr="00D56439">
        <w:rPr>
          <w:rFonts w:ascii="Encode Sans ExpandedLight" w:hAnsi="Encode Sans ExpandedLight"/>
          <w:sz w:val="20"/>
          <w:szCs w:val="22"/>
        </w:rPr>
        <w:t xml:space="preserve"> sont également compétitives</w:t>
      </w:r>
      <w:r w:rsidRPr="00D56439">
        <w:rPr>
          <w:rFonts w:ascii="Encode Sans ExpandedLight" w:hAnsi="Encode Sans ExpandedLight"/>
          <w:sz w:val="20"/>
          <w:szCs w:val="22"/>
        </w:rPr>
        <w:t xml:space="preserve"> dans les domaines de la mobilité, des financements, des services et </w:t>
      </w:r>
      <w:r w:rsidR="009A5102" w:rsidRPr="00D56439">
        <w:rPr>
          <w:rFonts w:ascii="Encode Sans ExpandedLight" w:hAnsi="Encode Sans ExpandedLight"/>
          <w:sz w:val="20"/>
          <w:szCs w:val="22"/>
        </w:rPr>
        <w:t>de l’après-vente</w:t>
      </w:r>
      <w:r w:rsidRPr="00D56439">
        <w:rPr>
          <w:rFonts w:ascii="Encode Sans ExpandedLight" w:hAnsi="Encode Sans ExpandedLight"/>
          <w:sz w:val="20"/>
          <w:szCs w:val="22"/>
        </w:rPr>
        <w:t xml:space="preserve">. </w:t>
      </w:r>
    </w:p>
    <w:p w14:paraId="4E3804B4" w14:textId="53D0F9D1" w:rsidR="006A6D23" w:rsidRPr="00D56439" w:rsidRDefault="006A6D23" w:rsidP="006A6D23">
      <w:pPr>
        <w:spacing w:after="160" w:line="259" w:lineRule="auto"/>
        <w:rPr>
          <w:rFonts w:ascii="Encode Sans ExpandedLight" w:eastAsia="Calibri" w:hAnsi="Encode Sans ExpandedLight" w:cs="Calibri"/>
          <w:sz w:val="20"/>
          <w:szCs w:val="22"/>
        </w:rPr>
      </w:pPr>
      <w:r w:rsidRPr="00D56439">
        <w:rPr>
          <w:rFonts w:ascii="Encode Sans ExpandedLight" w:hAnsi="Encode Sans ExpandedLight"/>
          <w:sz w:val="20"/>
          <w:szCs w:val="22"/>
        </w:rPr>
        <w:t xml:space="preserve">Déjà bien implantée en Europe, en Amérique du Nord et en Amérique latine, Stellantis dispose également d’un </w:t>
      </w:r>
      <w:r w:rsidR="00CD6CE2" w:rsidRPr="00D56439">
        <w:rPr>
          <w:rFonts w:ascii="Encode Sans ExpandedLight" w:hAnsi="Encode Sans ExpandedLight"/>
          <w:sz w:val="20"/>
          <w:szCs w:val="22"/>
        </w:rPr>
        <w:t xml:space="preserve">réel </w:t>
      </w:r>
      <w:r w:rsidRPr="00D56439">
        <w:rPr>
          <w:rFonts w:ascii="Encode Sans ExpandedLight" w:hAnsi="Encode Sans ExpandedLight"/>
          <w:sz w:val="20"/>
          <w:szCs w:val="22"/>
        </w:rPr>
        <w:t xml:space="preserve">potentiel </w:t>
      </w:r>
      <w:r w:rsidR="00CD6CE2" w:rsidRPr="00D56439">
        <w:rPr>
          <w:rFonts w:ascii="Encode Sans ExpandedLight" w:hAnsi="Encode Sans ExpandedLight"/>
          <w:sz w:val="20"/>
          <w:szCs w:val="22"/>
        </w:rPr>
        <w:t>de croissance</w:t>
      </w:r>
      <w:r w:rsidRPr="00D56439">
        <w:rPr>
          <w:rFonts w:ascii="Encode Sans ExpandedLight" w:hAnsi="Encode Sans ExpandedLight"/>
          <w:sz w:val="20"/>
          <w:szCs w:val="22"/>
        </w:rPr>
        <w:t xml:space="preserve"> encore inexploité dans des marchés majeurs comme la Chine, l’Afrique, le Moyen-Orient, l’Océanie ou l’Inde. Avec une présence industrielle dans plus de 30 pays, l’entreprise a les moyens de répondre de manière efficace aux attentes de ses clients et même de les </w:t>
      </w:r>
      <w:r w:rsidR="00CD6CE2" w:rsidRPr="00D56439">
        <w:rPr>
          <w:rFonts w:ascii="Encode Sans ExpandedLight" w:hAnsi="Encode Sans ExpandedLight"/>
          <w:sz w:val="20"/>
          <w:szCs w:val="22"/>
        </w:rPr>
        <w:t>dé</w:t>
      </w:r>
      <w:r w:rsidRPr="00D56439">
        <w:rPr>
          <w:rFonts w:ascii="Encode Sans ExpandedLight" w:hAnsi="Encode Sans ExpandedLight"/>
          <w:sz w:val="20"/>
          <w:szCs w:val="22"/>
        </w:rPr>
        <w:t xml:space="preserve">passer, tout en proposant des véhicules et des services d’une qualité </w:t>
      </w:r>
      <w:r w:rsidR="00CD6CE2" w:rsidRPr="00D56439">
        <w:rPr>
          <w:rFonts w:ascii="Encode Sans ExpandedLight" w:hAnsi="Encode Sans ExpandedLight"/>
          <w:sz w:val="20"/>
          <w:szCs w:val="22"/>
        </w:rPr>
        <w:t>remarquable</w:t>
      </w:r>
      <w:r w:rsidRPr="00D56439">
        <w:rPr>
          <w:rFonts w:ascii="Encode Sans ExpandedLight" w:hAnsi="Encode Sans ExpandedLight"/>
          <w:sz w:val="20"/>
          <w:szCs w:val="22"/>
        </w:rPr>
        <w:t xml:space="preserve"> dans plus de 130 marchés.</w:t>
      </w:r>
    </w:p>
    <w:p w14:paraId="56194CA0" w14:textId="55B798AF" w:rsidR="00B56F08" w:rsidRPr="00D56439" w:rsidRDefault="00074C61" w:rsidP="006A6D23">
      <w:pPr>
        <w:spacing w:after="160" w:line="259" w:lineRule="auto"/>
        <w:rPr>
          <w:rFonts w:ascii="Encode Sans ExpandedLight" w:eastAsia="Times New Roman" w:hAnsi="Encode Sans ExpandedLight" w:cs="Calibri"/>
          <w:sz w:val="20"/>
          <w:szCs w:val="22"/>
        </w:rPr>
      </w:pPr>
      <w:r>
        <w:rPr>
          <w:rFonts w:ascii="Encode Sans ExpandedLight" w:hAnsi="Encode Sans ExpandedLight"/>
          <w:sz w:val="20"/>
          <w:szCs w:val="22"/>
        </w:rPr>
        <w:t xml:space="preserve">Stellantis </w:t>
      </w:r>
      <w:r w:rsidR="006A6D23" w:rsidRPr="00D56439">
        <w:rPr>
          <w:rFonts w:ascii="Encode Sans ExpandedLight" w:hAnsi="Encode Sans ExpandedLight"/>
          <w:sz w:val="20"/>
          <w:szCs w:val="22"/>
        </w:rPr>
        <w:t>présente d’emblée des atouts considérables, avec des marges d’exploitation solides reflétant s</w:t>
      </w:r>
      <w:r w:rsidR="00D70183" w:rsidRPr="00D56439">
        <w:rPr>
          <w:rFonts w:ascii="Encode Sans ExpandedLight" w:hAnsi="Encode Sans ExpandedLight"/>
          <w:sz w:val="20"/>
          <w:szCs w:val="22"/>
        </w:rPr>
        <w:t>es</w:t>
      </w:r>
      <w:r w:rsidR="006A6D23" w:rsidRPr="00D56439">
        <w:rPr>
          <w:rFonts w:ascii="Encode Sans ExpandedLight" w:hAnsi="Encode Sans ExpandedLight"/>
          <w:sz w:val="20"/>
          <w:szCs w:val="22"/>
        </w:rPr>
        <w:t xml:space="preserve"> position</w:t>
      </w:r>
      <w:r w:rsidR="00D70183" w:rsidRPr="00D56439">
        <w:rPr>
          <w:rFonts w:ascii="Encode Sans ExpandedLight" w:hAnsi="Encode Sans ExpandedLight"/>
          <w:sz w:val="20"/>
          <w:szCs w:val="22"/>
        </w:rPr>
        <w:t>s</w:t>
      </w:r>
      <w:r w:rsidR="006A6D23" w:rsidRPr="00D56439">
        <w:rPr>
          <w:rFonts w:ascii="Encode Sans ExpandedLight" w:hAnsi="Encode Sans ExpandedLight"/>
          <w:sz w:val="20"/>
          <w:szCs w:val="22"/>
        </w:rPr>
        <w:t xml:space="preserve"> </w:t>
      </w:r>
      <w:r w:rsidR="00D70183" w:rsidRPr="00D56439">
        <w:rPr>
          <w:rFonts w:ascii="Encode Sans ExpandedLight" w:hAnsi="Encode Sans ExpandedLight"/>
          <w:sz w:val="20"/>
          <w:szCs w:val="22"/>
        </w:rPr>
        <w:t>fortes</w:t>
      </w:r>
      <w:r w:rsidR="006A6D23" w:rsidRPr="00D56439">
        <w:rPr>
          <w:rFonts w:ascii="Encode Sans ExpandedLight" w:hAnsi="Encode Sans ExpandedLight"/>
          <w:sz w:val="20"/>
          <w:szCs w:val="22"/>
        </w:rPr>
        <w:t xml:space="preserve"> en Amérique du Nord, en E</w:t>
      </w:r>
      <w:r>
        <w:rPr>
          <w:rFonts w:ascii="Encode Sans ExpandedLight" w:hAnsi="Encode Sans ExpandedLight"/>
          <w:sz w:val="20"/>
          <w:szCs w:val="22"/>
        </w:rPr>
        <w:t>urope et en Amérique latine. L’E</w:t>
      </w:r>
      <w:r w:rsidR="006A6D23" w:rsidRPr="00D56439">
        <w:rPr>
          <w:rFonts w:ascii="Encode Sans ExpandedLight" w:hAnsi="Encode Sans ExpandedLight"/>
          <w:sz w:val="20"/>
          <w:szCs w:val="22"/>
        </w:rPr>
        <w:t xml:space="preserve">ntreprise </w:t>
      </w:r>
      <w:r w:rsidR="00FF604F">
        <w:rPr>
          <w:rFonts w:ascii="Encode Sans ExpandedLight" w:hAnsi="Encode Sans ExpandedLight"/>
          <w:sz w:val="20"/>
          <w:szCs w:val="22"/>
        </w:rPr>
        <w:t>entend</w:t>
      </w:r>
      <w:r w:rsidR="00D70183" w:rsidRPr="00D56439">
        <w:rPr>
          <w:rFonts w:ascii="Encode Sans ExpandedLight" w:hAnsi="Encode Sans ExpandedLight"/>
          <w:sz w:val="20"/>
          <w:szCs w:val="22"/>
        </w:rPr>
        <w:t xml:space="preserve"> bien</w:t>
      </w:r>
      <w:r w:rsidR="006A6D23" w:rsidRPr="00D56439">
        <w:rPr>
          <w:rFonts w:ascii="Encode Sans ExpandedLight" w:hAnsi="Encode Sans ExpandedLight"/>
          <w:sz w:val="20"/>
          <w:szCs w:val="22"/>
        </w:rPr>
        <w:t xml:space="preserve"> s’appuyer sur sa taille et les économies d’échelle pour investir dans des solutions de mobilité innovantes pour ses clients, et vise des synergies annuelles de plus de 5 milliards d’euros </w:t>
      </w:r>
      <w:r w:rsidR="00D70183" w:rsidRPr="00D56439">
        <w:rPr>
          <w:rFonts w:ascii="Encode Sans ExpandedLight" w:hAnsi="Encode Sans ExpandedLight"/>
          <w:sz w:val="20"/>
          <w:szCs w:val="22"/>
        </w:rPr>
        <w:t>en rythme de croisière</w:t>
      </w:r>
      <w:r w:rsidR="006A6D23" w:rsidRPr="00D56439">
        <w:rPr>
          <w:rFonts w:ascii="Encode Sans ExpandedLight" w:hAnsi="Encode Sans ExpandedLight"/>
          <w:sz w:val="20"/>
          <w:szCs w:val="22"/>
        </w:rPr>
        <w:t>. Ces synergies e</w:t>
      </w:r>
      <w:r w:rsidR="00D70183" w:rsidRPr="00D56439">
        <w:rPr>
          <w:rFonts w:ascii="Encode Sans ExpandedLight" w:hAnsi="Encode Sans ExpandedLight"/>
          <w:sz w:val="20"/>
          <w:szCs w:val="22"/>
        </w:rPr>
        <w:t>nvisagées</w:t>
      </w:r>
      <w:r w:rsidR="006A6D23" w:rsidRPr="00D56439">
        <w:rPr>
          <w:rFonts w:ascii="Encode Sans ExpandedLight" w:hAnsi="Encode Sans ExpandedLight"/>
          <w:sz w:val="20"/>
          <w:szCs w:val="22"/>
        </w:rPr>
        <w:t xml:space="preserve"> seront obtenues grâce à de</w:t>
      </w:r>
      <w:r w:rsidR="00D70183" w:rsidRPr="00D56439">
        <w:rPr>
          <w:rFonts w:ascii="Encode Sans ExpandedLight" w:hAnsi="Encode Sans ExpandedLight"/>
          <w:sz w:val="20"/>
          <w:szCs w:val="22"/>
        </w:rPr>
        <w:t>s</w:t>
      </w:r>
      <w:r w:rsidR="006A6D23" w:rsidRPr="00D56439">
        <w:rPr>
          <w:rFonts w:ascii="Encode Sans ExpandedLight" w:hAnsi="Encode Sans ExpandedLight"/>
          <w:sz w:val="20"/>
          <w:szCs w:val="22"/>
        </w:rPr>
        <w:t xml:space="preserve"> stratégies avisées en matière d’achat et d’investissement, </w:t>
      </w:r>
      <w:r w:rsidR="00FF604F">
        <w:rPr>
          <w:rFonts w:ascii="Encode Sans ExpandedLight" w:hAnsi="Encode Sans ExpandedLight"/>
          <w:sz w:val="20"/>
          <w:szCs w:val="22"/>
        </w:rPr>
        <w:t xml:space="preserve">à </w:t>
      </w:r>
      <w:r w:rsidR="00D70183" w:rsidRPr="00D56439">
        <w:rPr>
          <w:rFonts w:ascii="Encode Sans ExpandedLight" w:hAnsi="Encode Sans ExpandedLight"/>
          <w:sz w:val="20"/>
          <w:szCs w:val="22"/>
        </w:rPr>
        <w:t>l’</w:t>
      </w:r>
      <w:r w:rsidR="006A6D23" w:rsidRPr="00D56439">
        <w:rPr>
          <w:rFonts w:ascii="Encode Sans ExpandedLight" w:hAnsi="Encode Sans ExpandedLight"/>
          <w:sz w:val="20"/>
          <w:szCs w:val="22"/>
        </w:rPr>
        <w:t>utilisation optimisée des motorisations et des plateformes,</w:t>
      </w:r>
      <w:r>
        <w:rPr>
          <w:rFonts w:ascii="Encode Sans ExpandedLight" w:hAnsi="Encode Sans ExpandedLight"/>
          <w:sz w:val="20"/>
          <w:szCs w:val="22"/>
        </w:rPr>
        <w:t xml:space="preserve"> à</w:t>
      </w:r>
      <w:r w:rsidR="006A6D23" w:rsidRPr="00D56439">
        <w:rPr>
          <w:rFonts w:ascii="Encode Sans ExpandedLight" w:hAnsi="Encode Sans ExpandedLight"/>
          <w:sz w:val="20"/>
          <w:szCs w:val="22"/>
        </w:rPr>
        <w:t xml:space="preserve"> </w:t>
      </w:r>
      <w:r w:rsidR="00D70183" w:rsidRPr="00D56439">
        <w:rPr>
          <w:rFonts w:ascii="Encode Sans ExpandedLight" w:hAnsi="Encode Sans ExpandedLight"/>
          <w:sz w:val="20"/>
          <w:szCs w:val="22"/>
        </w:rPr>
        <w:t xml:space="preserve">la mise en œuvre </w:t>
      </w:r>
      <w:r w:rsidR="006A6D23" w:rsidRPr="00D56439">
        <w:rPr>
          <w:rFonts w:ascii="Encode Sans ExpandedLight" w:hAnsi="Encode Sans ExpandedLight"/>
          <w:sz w:val="20"/>
          <w:szCs w:val="22"/>
        </w:rPr>
        <w:t xml:space="preserve">d’une R&amp;D de pointe </w:t>
      </w:r>
      <w:r w:rsidR="00D70183" w:rsidRPr="00D56439">
        <w:rPr>
          <w:rFonts w:ascii="Encode Sans ExpandedLight" w:hAnsi="Encode Sans ExpandedLight"/>
          <w:sz w:val="20"/>
          <w:szCs w:val="22"/>
        </w:rPr>
        <w:t>ainsi q</w:t>
      </w:r>
      <w:r w:rsidR="00FF604F">
        <w:rPr>
          <w:rFonts w:ascii="Encode Sans ExpandedLight" w:hAnsi="Encode Sans ExpandedLight"/>
          <w:sz w:val="20"/>
          <w:szCs w:val="22"/>
        </w:rPr>
        <w:t>u</w:t>
      </w:r>
      <w:r w:rsidR="00D70183" w:rsidRPr="00D56439">
        <w:rPr>
          <w:rFonts w:ascii="Encode Sans ExpandedLight" w:hAnsi="Encode Sans ExpandedLight"/>
          <w:sz w:val="20"/>
          <w:szCs w:val="22"/>
        </w:rPr>
        <w:t>’</w:t>
      </w:r>
      <w:r w:rsidR="006A6D23" w:rsidRPr="00D56439">
        <w:rPr>
          <w:rFonts w:ascii="Encode Sans ExpandedLight" w:hAnsi="Encode Sans ExpandedLight"/>
          <w:sz w:val="20"/>
          <w:szCs w:val="22"/>
        </w:rPr>
        <w:t xml:space="preserve">une </w:t>
      </w:r>
      <w:r w:rsidR="00D70183" w:rsidRPr="00D56439">
        <w:rPr>
          <w:rFonts w:ascii="Encode Sans ExpandedLight" w:hAnsi="Encode Sans ExpandedLight"/>
          <w:sz w:val="20"/>
          <w:szCs w:val="22"/>
        </w:rPr>
        <w:t xml:space="preserve">attention </w:t>
      </w:r>
      <w:r w:rsidR="006A6D23" w:rsidRPr="00D56439">
        <w:rPr>
          <w:rFonts w:ascii="Encode Sans ExpandedLight" w:hAnsi="Encode Sans ExpandedLight"/>
          <w:sz w:val="20"/>
          <w:szCs w:val="22"/>
        </w:rPr>
        <w:t xml:space="preserve">constante portée </w:t>
      </w:r>
      <w:r w:rsidR="00DB6FDE" w:rsidRPr="00D56439">
        <w:rPr>
          <w:rFonts w:ascii="Encode Sans ExpandedLight" w:hAnsi="Encode Sans ExpandedLight"/>
          <w:sz w:val="20"/>
          <w:szCs w:val="22"/>
        </w:rPr>
        <w:t>à l’efficience de la production industrielle et des équipements</w:t>
      </w:r>
      <w:r w:rsidR="006A6D23" w:rsidRPr="00D56439">
        <w:rPr>
          <w:rFonts w:ascii="Encode Sans ExpandedLight" w:hAnsi="Encode Sans ExpandedLight"/>
          <w:sz w:val="20"/>
          <w:szCs w:val="22"/>
        </w:rPr>
        <w:t xml:space="preserve">. </w:t>
      </w:r>
      <w:r w:rsidR="00192356" w:rsidRPr="00D56439">
        <w:rPr>
          <w:rFonts w:ascii="Encode Sans ExpandedLight" w:hAnsi="Encode Sans ExpandedLight"/>
          <w:sz w:val="20"/>
          <w:szCs w:val="22"/>
        </w:rPr>
        <w:t>C</w:t>
      </w:r>
      <w:r w:rsidR="006A6D23" w:rsidRPr="00D56439">
        <w:rPr>
          <w:rFonts w:ascii="Encode Sans ExpandedLight" w:hAnsi="Encode Sans ExpandedLight"/>
          <w:sz w:val="20"/>
          <w:szCs w:val="22"/>
        </w:rPr>
        <w:t>es synergies</w:t>
      </w:r>
      <w:r w:rsidR="00DB6FDE" w:rsidRPr="00D56439">
        <w:rPr>
          <w:rFonts w:ascii="Encode Sans ExpandedLight" w:hAnsi="Encode Sans ExpandedLight"/>
          <w:sz w:val="20"/>
          <w:szCs w:val="22"/>
        </w:rPr>
        <w:t xml:space="preserve"> n</w:t>
      </w:r>
      <w:r w:rsidR="00192356" w:rsidRPr="00D56439">
        <w:rPr>
          <w:rFonts w:ascii="Encode Sans ExpandedLight" w:hAnsi="Encode Sans ExpandedLight"/>
          <w:sz w:val="20"/>
          <w:szCs w:val="22"/>
        </w:rPr>
        <w:t>e sont</w:t>
      </w:r>
      <w:r w:rsidR="00DB6FDE" w:rsidRPr="00D56439">
        <w:rPr>
          <w:rFonts w:ascii="Encode Sans ExpandedLight" w:hAnsi="Encode Sans ExpandedLight"/>
          <w:sz w:val="20"/>
          <w:szCs w:val="22"/>
        </w:rPr>
        <w:t xml:space="preserve"> en aucun cas estimé</w:t>
      </w:r>
      <w:r w:rsidR="00192356" w:rsidRPr="00D56439">
        <w:rPr>
          <w:rFonts w:ascii="Encode Sans ExpandedLight" w:hAnsi="Encode Sans ExpandedLight"/>
          <w:sz w:val="20"/>
          <w:szCs w:val="22"/>
        </w:rPr>
        <w:t>es</w:t>
      </w:r>
      <w:r w:rsidR="00DB6FDE" w:rsidRPr="00D56439">
        <w:rPr>
          <w:rFonts w:ascii="Encode Sans ExpandedLight" w:hAnsi="Encode Sans ExpandedLight"/>
          <w:sz w:val="20"/>
          <w:szCs w:val="22"/>
        </w:rPr>
        <w:t xml:space="preserve"> sur la base de fermetures d’usine</w:t>
      </w:r>
      <w:r w:rsidR="00AB6288" w:rsidRPr="00D56439">
        <w:rPr>
          <w:rFonts w:ascii="Encode Sans ExpandedLight" w:hAnsi="Encode Sans ExpandedLight"/>
          <w:sz w:val="20"/>
          <w:szCs w:val="22"/>
        </w:rPr>
        <w:t>s résultant de la transaction</w:t>
      </w:r>
      <w:r w:rsidR="006A6D23" w:rsidRPr="00D56439">
        <w:rPr>
          <w:rFonts w:ascii="Encode Sans ExpandedLight" w:hAnsi="Encode Sans ExpandedLight"/>
          <w:sz w:val="20"/>
          <w:szCs w:val="22"/>
        </w:rPr>
        <w:t xml:space="preserve">. </w:t>
      </w:r>
    </w:p>
    <w:p w14:paraId="00BCC570" w14:textId="1E4CAFBB" w:rsidR="00B56F08" w:rsidRPr="00D56439" w:rsidRDefault="00E3102A" w:rsidP="006A6D23">
      <w:pPr>
        <w:spacing w:after="160" w:line="259" w:lineRule="auto"/>
        <w:rPr>
          <w:rFonts w:ascii="Encode Sans ExpandedLight" w:eastAsia="Times New Roman" w:hAnsi="Encode Sans ExpandedLight" w:cs="Calibri"/>
          <w:sz w:val="20"/>
          <w:szCs w:val="22"/>
        </w:rPr>
      </w:pPr>
      <w:r w:rsidRPr="00D56439">
        <w:rPr>
          <w:rFonts w:ascii="Encode Sans ExpandedLight" w:hAnsi="Encode Sans ExpandedLight"/>
          <w:sz w:val="20"/>
          <w:szCs w:val="22"/>
        </w:rPr>
        <w:t xml:space="preserve">Neuf comités de gouvernance </w:t>
      </w:r>
      <w:r w:rsidR="00340A03" w:rsidRPr="00D56439">
        <w:rPr>
          <w:rFonts w:ascii="Encode Sans ExpandedLight" w:hAnsi="Encode Sans ExpandedLight"/>
          <w:sz w:val="20"/>
          <w:szCs w:val="22"/>
        </w:rPr>
        <w:t>g</w:t>
      </w:r>
      <w:r w:rsidR="00192356" w:rsidRPr="00D56439">
        <w:rPr>
          <w:rFonts w:ascii="Encode Sans ExpandedLight" w:hAnsi="Encode Sans ExpandedLight"/>
          <w:sz w:val="20"/>
          <w:szCs w:val="22"/>
        </w:rPr>
        <w:t>arantiront l’</w:t>
      </w:r>
      <w:r w:rsidRPr="00D56439">
        <w:rPr>
          <w:rFonts w:ascii="Encode Sans ExpandedLight" w:hAnsi="Encode Sans ExpandedLight"/>
          <w:sz w:val="20"/>
          <w:szCs w:val="22"/>
        </w:rPr>
        <w:t>efficacité opérationnelle dès le premier jour,</w:t>
      </w:r>
      <w:r w:rsidR="00192356" w:rsidRPr="00D56439">
        <w:rPr>
          <w:rFonts w:ascii="Encode Sans ExpandedLight" w:hAnsi="Encode Sans ExpandedLight"/>
          <w:sz w:val="20"/>
          <w:szCs w:val="22"/>
        </w:rPr>
        <w:t xml:space="preserve"> couvrant la </w:t>
      </w:r>
      <w:r w:rsidRPr="00D56439">
        <w:rPr>
          <w:rFonts w:ascii="Encode Sans ExpandedLight" w:hAnsi="Encode Sans ExpandedLight"/>
          <w:sz w:val="20"/>
          <w:szCs w:val="22"/>
        </w:rPr>
        <w:t>performance et</w:t>
      </w:r>
      <w:r w:rsidR="00192356" w:rsidRPr="00D56439">
        <w:rPr>
          <w:rFonts w:ascii="Encode Sans ExpandedLight" w:hAnsi="Encode Sans ExpandedLight"/>
          <w:sz w:val="20"/>
          <w:szCs w:val="22"/>
        </w:rPr>
        <w:t xml:space="preserve"> la</w:t>
      </w:r>
      <w:r w:rsidRPr="00D56439">
        <w:rPr>
          <w:rFonts w:ascii="Encode Sans ExpandedLight" w:hAnsi="Encode Sans ExpandedLight"/>
          <w:sz w:val="20"/>
          <w:szCs w:val="22"/>
        </w:rPr>
        <w:t xml:space="preserve"> stratégie, la planification, </w:t>
      </w:r>
      <w:r w:rsidR="00192356" w:rsidRPr="00D56439">
        <w:rPr>
          <w:rFonts w:ascii="Encode Sans ExpandedLight" w:hAnsi="Encode Sans ExpandedLight"/>
          <w:sz w:val="20"/>
          <w:szCs w:val="22"/>
        </w:rPr>
        <w:t>l</w:t>
      </w:r>
      <w:r w:rsidRPr="00D56439">
        <w:rPr>
          <w:rFonts w:ascii="Encode Sans ExpandedLight" w:hAnsi="Encode Sans ExpandedLight"/>
          <w:sz w:val="20"/>
          <w:szCs w:val="22"/>
        </w:rPr>
        <w:t xml:space="preserve">es régions, la fabrication, </w:t>
      </w:r>
      <w:r w:rsidR="00192356" w:rsidRPr="00D56439">
        <w:rPr>
          <w:rFonts w:ascii="Encode Sans ExpandedLight" w:hAnsi="Encode Sans ExpandedLight"/>
          <w:sz w:val="20"/>
          <w:szCs w:val="22"/>
        </w:rPr>
        <w:t>l</w:t>
      </w:r>
      <w:r w:rsidRPr="00D56439">
        <w:rPr>
          <w:rFonts w:ascii="Encode Sans ExpandedLight" w:hAnsi="Encode Sans ExpandedLight"/>
          <w:sz w:val="20"/>
          <w:szCs w:val="22"/>
        </w:rPr>
        <w:t>e</w:t>
      </w:r>
      <w:r w:rsidR="00192356" w:rsidRPr="00D56439">
        <w:rPr>
          <w:rFonts w:ascii="Encode Sans ExpandedLight" w:hAnsi="Encode Sans ExpandedLight"/>
          <w:sz w:val="20"/>
          <w:szCs w:val="22"/>
        </w:rPr>
        <w:t>s marques</w:t>
      </w:r>
      <w:r w:rsidRPr="00D56439">
        <w:rPr>
          <w:rFonts w:ascii="Encode Sans ExpandedLight" w:hAnsi="Encode Sans ExpandedLight"/>
          <w:sz w:val="20"/>
          <w:szCs w:val="22"/>
        </w:rPr>
        <w:t xml:space="preserve"> et </w:t>
      </w:r>
      <w:r w:rsidR="00192356" w:rsidRPr="00D56439">
        <w:rPr>
          <w:rFonts w:ascii="Encode Sans ExpandedLight" w:hAnsi="Encode Sans ExpandedLight"/>
          <w:sz w:val="20"/>
          <w:szCs w:val="22"/>
        </w:rPr>
        <w:t xml:space="preserve">le </w:t>
      </w:r>
      <w:r w:rsidR="009A5102" w:rsidRPr="00D56439">
        <w:rPr>
          <w:rFonts w:ascii="Encode Sans ExpandedLight" w:hAnsi="Encode Sans ExpandedLight"/>
          <w:sz w:val="20"/>
          <w:szCs w:val="22"/>
        </w:rPr>
        <w:t>design</w:t>
      </w:r>
      <w:r w:rsidRPr="00D56439">
        <w:rPr>
          <w:rFonts w:ascii="Encode Sans ExpandedLight" w:hAnsi="Encode Sans ExpandedLight"/>
          <w:sz w:val="20"/>
          <w:szCs w:val="22"/>
        </w:rPr>
        <w:t>.</w:t>
      </w:r>
    </w:p>
    <w:p w14:paraId="64EF0BE3" w14:textId="51A3D1B3" w:rsidR="006A6D23" w:rsidRPr="00D56439" w:rsidRDefault="006A6D23" w:rsidP="001A6508">
      <w:pPr>
        <w:spacing w:after="160" w:line="259" w:lineRule="auto"/>
        <w:rPr>
          <w:rFonts w:ascii="Encode Sans ExpandedLight" w:eastAsia="Calibri" w:hAnsi="Encode Sans ExpandedLight" w:cs="Calibri"/>
          <w:sz w:val="20"/>
          <w:szCs w:val="22"/>
        </w:rPr>
      </w:pPr>
      <w:r w:rsidRPr="00D56439">
        <w:rPr>
          <w:rFonts w:ascii="Encode Sans ExpandedLight" w:hAnsi="Encode Sans ExpandedLight"/>
          <w:sz w:val="20"/>
          <w:szCs w:val="22"/>
        </w:rPr>
        <w:t>Stellantis permet d</w:t>
      </w:r>
      <w:r w:rsidR="008F3049" w:rsidRPr="00D56439">
        <w:rPr>
          <w:rFonts w:ascii="Encode Sans ExpandedLight" w:hAnsi="Encode Sans ExpandedLight"/>
          <w:sz w:val="20"/>
          <w:szCs w:val="22"/>
        </w:rPr>
        <w:t xml:space="preserve">e proposer, au travers de son offre, </w:t>
      </w:r>
      <w:r w:rsidRPr="00D56439">
        <w:rPr>
          <w:rFonts w:ascii="Encode Sans ExpandedLight" w:hAnsi="Encode Sans ExpandedLight"/>
          <w:sz w:val="20"/>
          <w:szCs w:val="22"/>
        </w:rPr>
        <w:t xml:space="preserve">des solutions de mobilité distinctives et durables pour répondre à l’évolution des besoins de ses clients, avec notamment </w:t>
      </w:r>
      <w:r w:rsidR="008F3049" w:rsidRPr="00D56439">
        <w:rPr>
          <w:rFonts w:ascii="Encode Sans ExpandedLight" w:hAnsi="Encode Sans ExpandedLight"/>
          <w:sz w:val="20"/>
          <w:szCs w:val="22"/>
        </w:rPr>
        <w:t xml:space="preserve">le développement </w:t>
      </w:r>
      <w:r w:rsidRPr="00D56439">
        <w:rPr>
          <w:rFonts w:ascii="Encode Sans ExpandedLight" w:hAnsi="Encode Sans ExpandedLight"/>
          <w:sz w:val="20"/>
          <w:szCs w:val="22"/>
        </w:rPr>
        <w:t>de l’électrification, de la connectivité, de la conduite autonome et de la propriété partagée.  Au regard de l’évolution actuelle du marché électrique, Stellantis est bien placée aujo</w:t>
      </w:r>
      <w:r w:rsidR="00FF604F">
        <w:rPr>
          <w:rFonts w:ascii="Encode Sans ExpandedLight" w:hAnsi="Encode Sans ExpandedLight"/>
          <w:sz w:val="20"/>
          <w:szCs w:val="22"/>
        </w:rPr>
        <w:t>urd’hui avec 29 modèles électrifiés</w:t>
      </w:r>
      <w:r w:rsidRPr="00D56439">
        <w:rPr>
          <w:rFonts w:ascii="Encode Sans ExpandedLight" w:hAnsi="Encode Sans ExpandedLight"/>
          <w:sz w:val="20"/>
          <w:szCs w:val="22"/>
        </w:rPr>
        <w:t xml:space="preserve"> disponibles et 10 véhicules supplémentaires prévus d’ici la fin de l’année.</w:t>
      </w:r>
    </w:p>
    <w:p w14:paraId="41A7F821" w14:textId="004D9C79" w:rsidR="006A6D23" w:rsidRPr="00D56439" w:rsidRDefault="006A6D23" w:rsidP="006A6D23">
      <w:pPr>
        <w:spacing w:after="160" w:line="259" w:lineRule="auto"/>
        <w:rPr>
          <w:rFonts w:ascii="Encode Sans ExpandedLight" w:eastAsia="Calibri" w:hAnsi="Encode Sans ExpandedLight" w:cs="Calibri"/>
          <w:sz w:val="20"/>
          <w:szCs w:val="22"/>
        </w:rPr>
      </w:pPr>
      <w:r w:rsidRPr="00D56439">
        <w:rPr>
          <w:rFonts w:ascii="Encode Sans ExpandedLight" w:hAnsi="Encode Sans ExpandedLight"/>
          <w:sz w:val="20"/>
          <w:szCs w:val="22"/>
        </w:rPr>
        <w:t>L’</w:t>
      </w:r>
      <w:r w:rsidR="00074C61">
        <w:rPr>
          <w:rFonts w:ascii="Encode Sans ExpandedLight" w:hAnsi="Encode Sans ExpandedLight"/>
          <w:sz w:val="20"/>
          <w:szCs w:val="22"/>
        </w:rPr>
        <w:t>E</w:t>
      </w:r>
      <w:r w:rsidRPr="00D56439">
        <w:rPr>
          <w:rFonts w:ascii="Encode Sans ExpandedLight" w:hAnsi="Encode Sans ExpandedLight"/>
          <w:sz w:val="20"/>
          <w:szCs w:val="22"/>
        </w:rPr>
        <w:t xml:space="preserve">ntreprise est fermement déterminée à apporter une contribution active en faveur des communautés dans lesquelles elle est implantée, et travaille sur un objectif de neutralité carbone à long terme sur l’ensemble de ses produits, de ses usines d’assemblage et de ses diverses installations. </w:t>
      </w:r>
    </w:p>
    <w:p w14:paraId="2C65C630" w14:textId="284D5F18" w:rsidR="006A6D23" w:rsidRPr="00D56439" w:rsidRDefault="006A6D23" w:rsidP="006A6D23">
      <w:pPr>
        <w:spacing w:after="160" w:line="259" w:lineRule="auto"/>
        <w:rPr>
          <w:rFonts w:ascii="Encode Sans ExpandedLight" w:eastAsia="Calibri" w:hAnsi="Encode Sans ExpandedLight" w:cs="Arial"/>
          <w:sz w:val="20"/>
          <w:szCs w:val="22"/>
        </w:rPr>
      </w:pPr>
      <w:r w:rsidRPr="00D56439">
        <w:rPr>
          <w:rFonts w:ascii="Encode Sans ExpandedLight" w:hAnsi="Encode Sans ExpandedLight"/>
          <w:sz w:val="20"/>
          <w:szCs w:val="22"/>
        </w:rPr>
        <w:t>John Elkann déclare à cette occasion : « </w:t>
      </w:r>
      <w:r w:rsidRPr="00D56439">
        <w:rPr>
          <w:rFonts w:ascii="Encode Sans ExpandedLight" w:hAnsi="Encode Sans ExpandedLight"/>
          <w:i/>
          <w:sz w:val="20"/>
          <w:szCs w:val="22"/>
        </w:rPr>
        <w:t xml:space="preserve">Ce n’est pas une coïncidence si Stellantis est née précisément au moment où notre monde a besoin d’un nouveau type de constructeur automobile, qui se fera le champion de solutions propres et intelligentes </w:t>
      </w:r>
      <w:r w:rsidR="008116E3" w:rsidRPr="00D56439">
        <w:rPr>
          <w:rFonts w:ascii="Encode Sans ExpandedLight" w:hAnsi="Encode Sans ExpandedLight"/>
          <w:i/>
          <w:sz w:val="20"/>
          <w:szCs w:val="22"/>
        </w:rPr>
        <w:t>pour offrir la liberté de mouvement à tous</w:t>
      </w:r>
      <w:r w:rsidRPr="00D56439">
        <w:rPr>
          <w:rFonts w:ascii="Encode Sans ExpandedLight" w:hAnsi="Encode Sans ExpandedLight"/>
          <w:i/>
          <w:sz w:val="20"/>
          <w:szCs w:val="22"/>
        </w:rPr>
        <w:t xml:space="preserve">. Grâce à notre </w:t>
      </w:r>
      <w:r w:rsidR="008116E3" w:rsidRPr="00D56439">
        <w:rPr>
          <w:rFonts w:ascii="Encode Sans ExpandedLight" w:hAnsi="Encode Sans ExpandedLight"/>
          <w:i/>
          <w:sz w:val="20"/>
          <w:szCs w:val="22"/>
        </w:rPr>
        <w:t xml:space="preserve">taille </w:t>
      </w:r>
      <w:r w:rsidRPr="00D56439">
        <w:rPr>
          <w:rFonts w:ascii="Encode Sans ExpandedLight" w:hAnsi="Encode Sans ExpandedLight"/>
          <w:i/>
          <w:sz w:val="20"/>
          <w:szCs w:val="22"/>
        </w:rPr>
        <w:t xml:space="preserve">et à notre présence internationale, nous disposons des ressources nécessaires pour investir dans des technologies de pointe et offrir à nos clients une excellence </w:t>
      </w:r>
      <w:r w:rsidR="00640728" w:rsidRPr="00D56439">
        <w:rPr>
          <w:rFonts w:ascii="Encode Sans ExpandedLight" w:hAnsi="Encode Sans ExpandedLight"/>
          <w:i/>
          <w:sz w:val="20"/>
          <w:szCs w:val="22"/>
        </w:rPr>
        <w:t xml:space="preserve">de premier ordre </w:t>
      </w:r>
      <w:r w:rsidRPr="00D56439">
        <w:rPr>
          <w:rFonts w:ascii="Encode Sans ExpandedLight" w:hAnsi="Encode Sans ExpandedLight"/>
          <w:i/>
          <w:sz w:val="20"/>
          <w:szCs w:val="22"/>
        </w:rPr>
        <w:t xml:space="preserve">et un choix sans égal. Mais c’est la diversité culturelle et géographique des collaborateurs de Stellantis qui, dès le premier jour, représente notre plus gros avantage </w:t>
      </w:r>
      <w:r w:rsidR="00640728" w:rsidRPr="00D56439">
        <w:rPr>
          <w:rFonts w:ascii="Encode Sans ExpandedLight" w:hAnsi="Encode Sans ExpandedLight"/>
          <w:i/>
          <w:sz w:val="20"/>
          <w:szCs w:val="22"/>
        </w:rPr>
        <w:t>concurrentiel</w:t>
      </w:r>
      <w:r w:rsidRPr="00D56439">
        <w:rPr>
          <w:rFonts w:ascii="Encode Sans ExpandedLight" w:hAnsi="Encode Sans ExpandedLight"/>
          <w:i/>
          <w:sz w:val="20"/>
          <w:szCs w:val="22"/>
        </w:rPr>
        <w:t>. Ce sont eux qui, avec leur énergie, leur savoir-faire et leur engagement indéfectible, ont fait de Stellantis ce qu’elle est aujourd’hui. Et ce sont eux qui, jour après jour, bâtiront une entreprise encore plus exceptionnelle pour cette nouvelle ère de la mobilité.</w:t>
      </w:r>
      <w:r w:rsidRPr="00D56439">
        <w:rPr>
          <w:rFonts w:ascii="Encode Sans ExpandedLight" w:hAnsi="Encode Sans ExpandedLight"/>
          <w:sz w:val="20"/>
          <w:szCs w:val="22"/>
        </w:rPr>
        <w:t> »</w:t>
      </w:r>
    </w:p>
    <w:p w14:paraId="5770EFFC" w14:textId="1FCEFD5E" w:rsidR="006A6D23" w:rsidRPr="00D56439" w:rsidRDefault="006A6D23" w:rsidP="006A6D23">
      <w:pPr>
        <w:spacing w:after="160" w:line="259" w:lineRule="auto"/>
        <w:rPr>
          <w:rFonts w:ascii="Encode Sans ExpandedLight" w:eastAsia="Calibri" w:hAnsi="Encode Sans ExpandedLight" w:cs="Calibri"/>
          <w:sz w:val="20"/>
          <w:szCs w:val="22"/>
        </w:rPr>
      </w:pPr>
      <w:r w:rsidRPr="00D56439">
        <w:rPr>
          <w:rFonts w:ascii="Encode Sans ExpandedLight" w:hAnsi="Encode Sans ExpandedLight"/>
          <w:sz w:val="20"/>
          <w:szCs w:val="22"/>
        </w:rPr>
        <w:lastRenderedPageBreak/>
        <w:t xml:space="preserve">Carlos Tavares, quant à lui, </w:t>
      </w:r>
      <w:r w:rsidR="00640728" w:rsidRPr="00D56439">
        <w:rPr>
          <w:rFonts w:ascii="Encode Sans ExpandedLight" w:hAnsi="Encode Sans ExpandedLight"/>
          <w:sz w:val="20"/>
          <w:szCs w:val="22"/>
        </w:rPr>
        <w:t>commente au</w:t>
      </w:r>
      <w:r w:rsidRPr="00D56439">
        <w:rPr>
          <w:rFonts w:ascii="Encode Sans ExpandedLight" w:hAnsi="Encode Sans ExpandedLight"/>
          <w:sz w:val="20"/>
          <w:szCs w:val="22"/>
        </w:rPr>
        <w:t xml:space="preserve"> premier jour de Stellantis: </w:t>
      </w:r>
      <w:r w:rsidRPr="00D56439">
        <w:rPr>
          <w:rFonts w:ascii="Encode Sans ExpandedLight" w:hAnsi="Encode Sans ExpandedLight"/>
          <w:i/>
          <w:sz w:val="20"/>
          <w:szCs w:val="22"/>
        </w:rPr>
        <w:t xml:space="preserve">« C’est un grand jour. Un an après l’annonce de ce projet, Stellantis est née, en dépit des perturbations </w:t>
      </w:r>
      <w:r w:rsidR="00D327F7" w:rsidRPr="00D56439">
        <w:rPr>
          <w:rFonts w:ascii="Encode Sans ExpandedLight" w:hAnsi="Encode Sans ExpandedLight"/>
          <w:i/>
          <w:sz w:val="20"/>
          <w:szCs w:val="22"/>
        </w:rPr>
        <w:t xml:space="preserve">sanitaires </w:t>
      </w:r>
      <w:r w:rsidRPr="00D56439">
        <w:rPr>
          <w:rFonts w:ascii="Encode Sans ExpandedLight" w:hAnsi="Encode Sans ExpandedLight"/>
          <w:i/>
          <w:sz w:val="20"/>
          <w:szCs w:val="22"/>
        </w:rPr>
        <w:t>et économiques sans précédent provoquées par la pandémie de COVID-19. J</w:t>
      </w:r>
      <w:r w:rsidR="00640728" w:rsidRPr="00D56439">
        <w:rPr>
          <w:rFonts w:ascii="Encode Sans ExpandedLight" w:hAnsi="Encode Sans ExpandedLight"/>
          <w:i/>
          <w:sz w:val="20"/>
          <w:szCs w:val="22"/>
        </w:rPr>
        <w:t>e tiens à</w:t>
      </w:r>
      <w:r w:rsidRPr="00D56439">
        <w:rPr>
          <w:rFonts w:ascii="Encode Sans ExpandedLight" w:hAnsi="Encode Sans ExpandedLight"/>
          <w:i/>
          <w:sz w:val="20"/>
          <w:szCs w:val="22"/>
        </w:rPr>
        <w:t xml:space="preserve"> remercier chaleureusement toutes les équipes qui ont rendu cela possible, ainsi que l’ensemble du personnel qui a </w:t>
      </w:r>
      <w:r w:rsidR="00D327F7" w:rsidRPr="00D56439">
        <w:rPr>
          <w:rFonts w:ascii="Encode Sans ExpandedLight" w:hAnsi="Encode Sans ExpandedLight"/>
          <w:i/>
          <w:sz w:val="20"/>
          <w:szCs w:val="22"/>
        </w:rPr>
        <w:t>su se mobiliser pour pou</w:t>
      </w:r>
      <w:r w:rsidR="00640728" w:rsidRPr="00D56439">
        <w:rPr>
          <w:rFonts w:ascii="Encode Sans ExpandedLight" w:hAnsi="Encode Sans ExpandedLight"/>
          <w:i/>
          <w:sz w:val="20"/>
          <w:szCs w:val="22"/>
        </w:rPr>
        <w:t>r</w:t>
      </w:r>
      <w:r w:rsidR="00D327F7" w:rsidRPr="00D56439">
        <w:rPr>
          <w:rFonts w:ascii="Encode Sans ExpandedLight" w:hAnsi="Encode Sans ExpandedLight"/>
          <w:i/>
          <w:sz w:val="20"/>
          <w:szCs w:val="22"/>
        </w:rPr>
        <w:t xml:space="preserve">suivre </w:t>
      </w:r>
      <w:r w:rsidR="00640728" w:rsidRPr="00D56439">
        <w:rPr>
          <w:rFonts w:ascii="Encode Sans ExpandedLight" w:hAnsi="Encode Sans ExpandedLight"/>
          <w:i/>
          <w:sz w:val="20"/>
          <w:szCs w:val="22"/>
        </w:rPr>
        <w:t>notre</w:t>
      </w:r>
      <w:r w:rsidR="00D327F7" w:rsidRPr="00D56439">
        <w:rPr>
          <w:rFonts w:ascii="Encode Sans ExpandedLight" w:hAnsi="Encode Sans ExpandedLight"/>
          <w:i/>
          <w:sz w:val="20"/>
          <w:szCs w:val="22"/>
        </w:rPr>
        <w:t xml:space="preserve"> activité </w:t>
      </w:r>
      <w:r w:rsidRPr="00D56439">
        <w:rPr>
          <w:rFonts w:ascii="Encode Sans ExpandedLight" w:hAnsi="Encode Sans ExpandedLight"/>
          <w:i/>
          <w:sz w:val="20"/>
          <w:szCs w:val="22"/>
        </w:rPr>
        <w:t>durant cette année exceptionnelle.  Cela démontre bien l’agilité, la créativité et l’adaptabilité d</w:t>
      </w:r>
      <w:r w:rsidR="00640728" w:rsidRPr="00D56439">
        <w:rPr>
          <w:rFonts w:ascii="Encode Sans ExpandedLight" w:hAnsi="Encode Sans ExpandedLight"/>
          <w:i/>
          <w:sz w:val="20"/>
          <w:szCs w:val="22"/>
        </w:rPr>
        <w:t>e notre</w:t>
      </w:r>
      <w:r w:rsidRPr="00D56439">
        <w:rPr>
          <w:rFonts w:ascii="Encode Sans ExpandedLight" w:hAnsi="Encode Sans ExpandedLight"/>
          <w:i/>
          <w:sz w:val="20"/>
          <w:szCs w:val="22"/>
        </w:rPr>
        <w:t xml:space="preserve"> entreprise qui vise l’excellence plutôt que la taille, déterminée à être bien plus que la simple somme de ses parties. C’est également un signal </w:t>
      </w:r>
      <w:r w:rsidR="00D327F7" w:rsidRPr="00D56439">
        <w:rPr>
          <w:rFonts w:ascii="Encode Sans ExpandedLight" w:hAnsi="Encode Sans ExpandedLight"/>
          <w:i/>
          <w:sz w:val="20"/>
          <w:szCs w:val="22"/>
        </w:rPr>
        <w:t xml:space="preserve">illustrant </w:t>
      </w:r>
      <w:r w:rsidRPr="00D56439">
        <w:rPr>
          <w:rFonts w:ascii="Encode Sans ExpandedLight" w:hAnsi="Encode Sans ExpandedLight"/>
          <w:i/>
          <w:sz w:val="20"/>
          <w:szCs w:val="22"/>
        </w:rPr>
        <w:t>la détermination de l’entreprise nouvellement créée à devenir un acteur majeur d</w:t>
      </w:r>
      <w:r w:rsidR="00640728" w:rsidRPr="00D56439">
        <w:rPr>
          <w:rFonts w:ascii="Encode Sans ExpandedLight" w:hAnsi="Encode Sans ExpandedLight"/>
          <w:i/>
          <w:sz w:val="20"/>
          <w:szCs w:val="22"/>
        </w:rPr>
        <w:t>e l’industrie</w:t>
      </w:r>
      <w:r w:rsidRPr="00D56439">
        <w:rPr>
          <w:rFonts w:ascii="Encode Sans ExpandedLight" w:hAnsi="Encode Sans ExpandedLight"/>
          <w:i/>
          <w:sz w:val="20"/>
          <w:szCs w:val="22"/>
        </w:rPr>
        <w:t xml:space="preserve"> automobile dans un environnement en constante évolution. </w:t>
      </w:r>
      <w:r w:rsidR="00D327F7" w:rsidRPr="00D56439">
        <w:rPr>
          <w:rFonts w:ascii="Encode Sans ExpandedLight" w:hAnsi="Encode Sans ExpandedLight"/>
          <w:i/>
          <w:sz w:val="20"/>
          <w:szCs w:val="22"/>
        </w:rPr>
        <w:t xml:space="preserve"> </w:t>
      </w:r>
      <w:r w:rsidRPr="00D56439">
        <w:rPr>
          <w:rFonts w:ascii="Encode Sans ExpandedLight" w:hAnsi="Encode Sans ExpandedLight"/>
          <w:i/>
          <w:sz w:val="20"/>
          <w:szCs w:val="22"/>
        </w:rPr>
        <w:t xml:space="preserve">Stellantis </w:t>
      </w:r>
      <w:r w:rsidR="00640728" w:rsidRPr="00D56439">
        <w:rPr>
          <w:rFonts w:ascii="Encode Sans ExpandedLight" w:hAnsi="Encode Sans ExpandedLight"/>
          <w:i/>
          <w:sz w:val="20"/>
          <w:szCs w:val="22"/>
        </w:rPr>
        <w:t>est engagée dans</w:t>
      </w:r>
      <w:r w:rsidRPr="00D56439">
        <w:rPr>
          <w:rFonts w:ascii="Encode Sans ExpandedLight" w:hAnsi="Encode Sans ExpandedLight"/>
          <w:i/>
          <w:sz w:val="20"/>
          <w:szCs w:val="22"/>
        </w:rPr>
        <w:t xml:space="preserve"> la « recherche de l’excellence » et </w:t>
      </w:r>
      <w:r w:rsidR="00640728" w:rsidRPr="00D56439">
        <w:rPr>
          <w:rFonts w:ascii="Encode Sans ExpandedLight" w:hAnsi="Encode Sans ExpandedLight"/>
          <w:i/>
          <w:sz w:val="20"/>
          <w:szCs w:val="22"/>
        </w:rPr>
        <w:t>l’</w:t>
      </w:r>
      <w:r w:rsidRPr="00D56439">
        <w:rPr>
          <w:rFonts w:ascii="Encode Sans ExpandedLight" w:hAnsi="Encode Sans ExpandedLight"/>
          <w:i/>
          <w:sz w:val="20"/>
          <w:szCs w:val="22"/>
        </w:rPr>
        <w:t>amélior</w:t>
      </w:r>
      <w:r w:rsidR="00640728" w:rsidRPr="00D56439">
        <w:rPr>
          <w:rFonts w:ascii="Encode Sans ExpandedLight" w:hAnsi="Encode Sans ExpandedLight"/>
          <w:i/>
          <w:sz w:val="20"/>
          <w:szCs w:val="22"/>
        </w:rPr>
        <w:t>ation du</w:t>
      </w:r>
      <w:r w:rsidRPr="00D56439">
        <w:rPr>
          <w:rFonts w:ascii="Encode Sans ExpandedLight" w:hAnsi="Encode Sans ExpandedLight"/>
          <w:i/>
          <w:sz w:val="20"/>
          <w:szCs w:val="22"/>
        </w:rPr>
        <w:t xml:space="preserve"> bien-être de ses employés</w:t>
      </w:r>
      <w:r w:rsidRPr="00D56439">
        <w:rPr>
          <w:rFonts w:ascii="Encode Sans ExpandedLight" w:hAnsi="Encode Sans ExpandedLight"/>
          <w:sz w:val="20"/>
          <w:szCs w:val="22"/>
        </w:rPr>
        <w:t>. »</w:t>
      </w:r>
    </w:p>
    <w:p w14:paraId="22B37A81" w14:textId="62DACBA6" w:rsidR="006A6D23" w:rsidRPr="00D56439" w:rsidRDefault="006A6D23" w:rsidP="006A6D23">
      <w:pPr>
        <w:spacing w:after="160" w:line="259" w:lineRule="auto"/>
        <w:rPr>
          <w:rFonts w:ascii="Encode Sans ExpandedLight" w:hAnsi="Encode Sans ExpandedLight"/>
          <w:sz w:val="20"/>
          <w:szCs w:val="22"/>
        </w:rPr>
      </w:pPr>
      <w:r w:rsidRPr="00D56439">
        <w:rPr>
          <w:rFonts w:ascii="Encode Sans ExpandedLight" w:hAnsi="Encode Sans ExpandedLight"/>
          <w:sz w:val="20"/>
          <w:szCs w:val="22"/>
        </w:rPr>
        <w:t xml:space="preserve">La nouvelle entreprise </w:t>
      </w:r>
      <w:r w:rsidR="00326132" w:rsidRPr="00D56439">
        <w:rPr>
          <w:rFonts w:ascii="Encode Sans ExpandedLight" w:hAnsi="Encode Sans ExpandedLight"/>
          <w:sz w:val="20"/>
          <w:szCs w:val="22"/>
        </w:rPr>
        <w:t>a été introduite</w:t>
      </w:r>
      <w:r w:rsidRPr="00D56439">
        <w:rPr>
          <w:rFonts w:ascii="Encode Sans ExpandedLight" w:hAnsi="Encode Sans ExpandedLight"/>
          <w:sz w:val="20"/>
          <w:szCs w:val="22"/>
        </w:rPr>
        <w:t xml:space="preserve"> en bourse hier, le 18 janvier, sur Euronext (Paris) et la Borsa Italiana (Milan), et aujourd’hui sur le New York Stock Exchange.</w:t>
      </w:r>
    </w:p>
    <w:p w14:paraId="60A8DB1D" w14:textId="7EC38A99" w:rsidR="00D327F7" w:rsidRPr="00D56439" w:rsidRDefault="00D327F7" w:rsidP="006A6D23">
      <w:pPr>
        <w:spacing w:after="160" w:line="259" w:lineRule="auto"/>
        <w:rPr>
          <w:rFonts w:ascii="Encode Sans ExpandedLight" w:eastAsia="Calibri" w:hAnsi="Encode Sans ExpandedLight" w:cs="Arial"/>
          <w:sz w:val="20"/>
          <w:szCs w:val="22"/>
        </w:rPr>
      </w:pPr>
      <w:r w:rsidRPr="00D56439">
        <w:rPr>
          <w:rFonts w:ascii="Encode Sans ExpandedLight" w:hAnsi="Encode Sans ExpandedLight"/>
          <w:sz w:val="20"/>
          <w:szCs w:val="22"/>
        </w:rPr>
        <w:t xml:space="preserve">Les résultats financiers </w:t>
      </w:r>
      <w:r w:rsidR="00326132" w:rsidRPr="00D56439">
        <w:rPr>
          <w:rFonts w:ascii="Encode Sans ExpandedLight" w:hAnsi="Encode Sans ExpandedLight"/>
          <w:sz w:val="20"/>
          <w:szCs w:val="22"/>
        </w:rPr>
        <w:t xml:space="preserve">de l’exercice 2020 </w:t>
      </w:r>
      <w:r w:rsidRPr="00D56439">
        <w:rPr>
          <w:rFonts w:ascii="Encode Sans ExpandedLight" w:hAnsi="Encode Sans ExpandedLight"/>
          <w:sz w:val="20"/>
          <w:szCs w:val="22"/>
        </w:rPr>
        <w:t>seront communiqués le 3 mars 2021.</w:t>
      </w:r>
    </w:p>
    <w:p w14:paraId="5A6F662D" w14:textId="77777777" w:rsidR="00316465" w:rsidRPr="00F03AE5" w:rsidRDefault="00316465" w:rsidP="000B36BE">
      <w:pPr>
        <w:spacing w:line="276" w:lineRule="auto"/>
        <w:rPr>
          <w:rFonts w:ascii="Calibri" w:hAnsi="Calibri" w:cs="Calibri"/>
          <w:sz w:val="22"/>
          <w:szCs w:val="22"/>
        </w:rPr>
      </w:pPr>
    </w:p>
    <w:p w14:paraId="365310E8" w14:textId="77777777" w:rsidR="00316465" w:rsidRDefault="00316465" w:rsidP="000B36BE">
      <w:pPr>
        <w:spacing w:line="276" w:lineRule="auto"/>
      </w:pPr>
    </w:p>
    <w:p w14:paraId="2BBC776A" w14:textId="77777777" w:rsidR="00BE6DB5" w:rsidRDefault="00BE6DB5"/>
    <w:p w14:paraId="783DDCE5" w14:textId="77777777" w:rsidR="006A6D23" w:rsidRDefault="006A6D23"/>
    <w:p w14:paraId="785030A7" w14:textId="77777777" w:rsidR="00BE6DB5" w:rsidRPr="00D56439" w:rsidRDefault="00294139" w:rsidP="00294139">
      <w:pPr>
        <w:spacing w:after="360" w:line="288" w:lineRule="auto"/>
        <w:jc w:val="left"/>
        <w:rPr>
          <w:rFonts w:ascii="Encode Sans SemiBold" w:hAnsi="Encode Sans SemiBold" w:cs="Calibri"/>
          <w:i/>
          <w:color w:val="243782" w:themeColor="text2"/>
          <w:sz w:val="20"/>
          <w:szCs w:val="20"/>
        </w:rPr>
      </w:pPr>
      <w:r w:rsidRPr="00D56439">
        <w:rPr>
          <w:rFonts w:ascii="Encode Sans SemiBold" w:hAnsi="Encode Sans SemiBold"/>
          <w:i/>
          <w:color w:val="243782" w:themeColor="text2"/>
          <w:sz w:val="20"/>
          <w:szCs w:val="20"/>
        </w:rPr>
        <w:t>À propos de Stellantis</w:t>
      </w:r>
    </w:p>
    <w:p w14:paraId="66367791" w14:textId="5BB220AD" w:rsidR="00D56439" w:rsidRPr="00D56439" w:rsidRDefault="008020C3" w:rsidP="00D56439">
      <w:pPr>
        <w:rPr>
          <w:rFonts w:ascii="Encode Sans ExpandedLight" w:hAnsi="Encode Sans ExpandedLight"/>
          <w:i/>
          <w:sz w:val="18"/>
          <w:szCs w:val="20"/>
        </w:rPr>
      </w:pPr>
      <w:hyperlink r:id="rId7" w:history="1">
        <w:r w:rsidR="00601013" w:rsidRPr="00D56439">
          <w:rPr>
            <w:rStyle w:val="Lienhypertexte"/>
            <w:rFonts w:ascii="Encode Sans SemiBold" w:hAnsi="Encode Sans SemiBold"/>
            <w:i/>
            <w:sz w:val="18"/>
            <w:szCs w:val="20"/>
          </w:rPr>
          <w:t>Stellantis</w:t>
        </w:r>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p w14:paraId="3767736D" w14:textId="3D5AFA05" w:rsidR="006A6D23" w:rsidRPr="0078134D" w:rsidRDefault="006A6D23" w:rsidP="006A6D23">
      <w:pPr>
        <w:spacing w:after="160" w:line="259" w:lineRule="auto"/>
        <w:rPr>
          <w:rFonts w:ascii="Calibri" w:hAnsi="Calibri" w:cs="Calibri"/>
          <w:sz w:val="22"/>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461725">
        <w:tc>
          <w:tcPr>
            <w:tcW w:w="2265"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72575530" r:id="rId9"/>
              </w:object>
            </w:r>
            <w:hyperlink r:id="rId10" w:history="1">
              <w:r w:rsidRPr="00D64B4E">
                <w:rPr>
                  <w:rStyle w:val="Lienhypertexte"/>
                  <w:rFonts w:ascii="Encode Sans ExpandedLight" w:eastAsia="Calibri" w:hAnsi="Encode Sans ExpandedLight" w:cs="Times New Roman"/>
                  <w:sz w:val="20"/>
                </w:rPr>
                <w:t>@Stellantis</w:t>
              </w:r>
            </w:hyperlink>
          </w:p>
        </w:tc>
        <w:tc>
          <w:tcPr>
            <w:tcW w:w="2265"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75pt;height:21.75pt" o:ole="">
                  <v:imagedata r:id="rId11" o:title=""/>
                </v:shape>
                <o:OLEObject Type="Embed" ProgID="PBrush" ShapeID="_x0000_i1026" DrawAspect="Content" ObjectID="_1672575531"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1pt;height:21pt" o:ole="">
                  <v:imagedata r:id="rId14" o:title=""/>
                </v:shape>
                <o:OLEObject Type="Embed" ProgID="PBrush" ShapeID="_x0000_i1027" DrawAspect="Content" ObjectID="_1672575532"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25pt;height:23.25pt" o:ole="">
                  <v:imagedata r:id="rId17" o:title=""/>
                </v:shape>
                <o:OLEObject Type="Embed" ProgID="PBrush" ShapeID="_x0000_i1028" DrawAspect="Content" ObjectID="_1672575533" r:id="rId18"/>
              </w:object>
            </w:r>
            <w:hyperlink r:id="rId19" w:history="1">
              <w:r w:rsidRPr="00D64B4E">
                <w:rPr>
                  <w:rStyle w:val="Lienhypertexte"/>
                  <w:rFonts w:ascii="Encode Sans ExpandedLight" w:eastAsia="Calibri" w:hAnsi="Encode Sans ExpandedLight" w:cs="Times New Roman"/>
                  <w:sz w:val="20"/>
                </w:rPr>
                <w:t>Stellantis</w:t>
              </w:r>
            </w:hyperlink>
          </w:p>
        </w:tc>
      </w:tr>
    </w:tbl>
    <w:p w14:paraId="16C3E0B6" w14:textId="77777777" w:rsidR="00294139" w:rsidRPr="00294139" w:rsidRDefault="00294139" w:rsidP="00294139">
      <w:pPr>
        <w:spacing w:after="160" w:line="259" w:lineRule="auto"/>
        <w:rPr>
          <w:rFonts w:eastAsia="Calibri" w:cs="Times New Roman"/>
          <w:i/>
          <w:sz w:val="18"/>
          <w:szCs w:val="22"/>
        </w:rPr>
      </w:pPr>
    </w:p>
    <w:p w14:paraId="7B2BD398" w14:textId="77777777" w:rsidR="00294139" w:rsidRPr="00294139" w:rsidRDefault="00294139" w:rsidP="00294139">
      <w:pPr>
        <w:spacing w:after="160" w:line="259" w:lineRule="auto"/>
        <w:jc w:val="left"/>
        <w:rPr>
          <w:rFonts w:ascii="Calibri" w:eastAsia="Calibri" w:hAnsi="Calibri" w:cs="Times New Roman"/>
          <w:sz w:val="22"/>
          <w:szCs w:val="22"/>
        </w:rPr>
      </w:pPr>
    </w:p>
    <w:p w14:paraId="5B61608F" w14:textId="77777777" w:rsidR="0086416D" w:rsidRPr="00863AE2" w:rsidRDefault="0086416D">
      <w:pPr>
        <w:rPr>
          <w:i/>
          <w:sz w:val="18"/>
        </w:rPr>
      </w:pPr>
    </w:p>
    <w:p w14:paraId="41C22EFB" w14:textId="77777777" w:rsidR="0086416D" w:rsidRDefault="0086416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86416D">
        <w:trPr>
          <w:trHeight w:val="1276"/>
        </w:trPr>
        <w:tc>
          <w:tcPr>
            <w:tcW w:w="5670"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eastAsia="fr-FR"/>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863AE2" w:rsidRDefault="0086416D" w:rsidP="0086416D">
            <w:pPr>
              <w:spacing w:after="120" w:line="288" w:lineRule="auto"/>
              <w:jc w:val="left"/>
              <w:rPr>
                <w:b/>
                <w:color w:val="243782" w:themeColor="text2"/>
                <w:sz w:val="20"/>
                <w:szCs w:val="20"/>
              </w:rPr>
            </w:pPr>
            <w:r>
              <w:rPr>
                <w:b/>
                <w:color w:val="243782" w:themeColor="text2"/>
                <w:sz w:val="20"/>
                <w:szCs w:val="20"/>
              </w:rPr>
              <w:t>Pour plus d’informations, merci de contacter :</w:t>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D56439" w:rsidRPr="005C07D5" w14:paraId="48FB6807" w14:textId="77777777" w:rsidTr="00461725">
              <w:trPr>
                <w:trHeight w:val="571"/>
              </w:trPr>
              <w:tc>
                <w:tcPr>
                  <w:tcW w:w="8647" w:type="dxa"/>
                </w:tcPr>
                <w:p w14:paraId="23C14832" w14:textId="77777777" w:rsidR="00D56439" w:rsidRPr="005260C0" w:rsidRDefault="00D56439" w:rsidP="00D56439">
                  <w:pPr>
                    <w:rPr>
                      <w:rStyle w:val="Textedelespacerserv"/>
                      <w:rFonts w:ascii="Encode Sans SemiBold" w:hAnsi="Encode Sans SemiBold"/>
                      <w:color w:val="243782" w:themeColor="text2"/>
                      <w:sz w:val="20"/>
                      <w:szCs w:val="20"/>
                    </w:rPr>
                  </w:pPr>
                  <w:r w:rsidRPr="00F14CA7">
                    <w:rPr>
                      <w:rStyle w:val="Textedelespacerserv"/>
                      <w:rFonts w:ascii="Encode Sans SemiBold" w:hAnsi="Encode Sans SemiBold"/>
                      <w:color w:val="243782" w:themeColor="text2"/>
                      <w:sz w:val="20"/>
                      <w:szCs w:val="20"/>
                    </w:rPr>
                    <w:t>Claudio D’AMICO</w:t>
                  </w:r>
                  <w:r w:rsidRPr="00F14CA7">
                    <w:rPr>
                      <w:rStyle w:val="Textedelespacerserv"/>
                      <w:rFonts w:ascii="Encode Sans ExpandedLight" w:hAnsi="Encode Sans ExpandedLight"/>
                      <w:color w:val="243782" w:themeColor="text2"/>
                      <w:sz w:val="20"/>
                      <w:szCs w:val="20"/>
                    </w:rPr>
                    <w:t xml:space="preserve">: +39 334 7107828 - </w:t>
                  </w:r>
                  <w:hyperlink r:id="rId20" w:history="1">
                    <w:r w:rsidRPr="00F14CA7">
                      <w:rPr>
                        <w:rStyle w:val="Lienhypertexte"/>
                        <w:rFonts w:ascii="Encode Sans ExpandedLight" w:hAnsi="Encode Sans ExpandedLight"/>
                        <w:sz w:val="20"/>
                        <w:szCs w:val="20"/>
                      </w:rPr>
                      <w:t>claudio.damico@stellantis.com</w:t>
                    </w:r>
                  </w:hyperlink>
                </w:p>
              </w:tc>
            </w:tr>
            <w:tr w:rsidR="00D56439" w:rsidRPr="005C07D5" w14:paraId="7E876DA5" w14:textId="77777777" w:rsidTr="00461725">
              <w:trPr>
                <w:trHeight w:val="602"/>
              </w:trPr>
              <w:tc>
                <w:tcPr>
                  <w:tcW w:w="8647" w:type="dxa"/>
                </w:tcPr>
                <w:p w14:paraId="6FD2A16B" w14:textId="77777777" w:rsidR="00D56439" w:rsidRPr="00F14CA7" w:rsidRDefault="00D56439" w:rsidP="00D56439">
                  <w:pPr>
                    <w:spacing w:after="120" w:line="288" w:lineRule="auto"/>
                    <w:jc w:val="left"/>
                    <w:rPr>
                      <w:rStyle w:val="Textedelespacerserv"/>
                      <w:rFonts w:ascii="Encode Sans ExpandedLight" w:hAnsi="Encode Sans ExpandedLight"/>
                      <w:b/>
                      <w:color w:val="243782" w:themeColor="text2"/>
                      <w:sz w:val="20"/>
                      <w:szCs w:val="20"/>
                    </w:rPr>
                  </w:pPr>
                  <w:r w:rsidRPr="00F14CA7">
                    <w:rPr>
                      <w:rFonts w:ascii="Encode Sans SemiBold" w:hAnsi="Encode Sans SemiBold"/>
                      <w:color w:val="243782" w:themeColor="text2"/>
                      <w:sz w:val="20"/>
                      <w:szCs w:val="20"/>
                    </w:rPr>
                    <w:t>Karine DOUET:</w:t>
                  </w:r>
                  <w:r w:rsidRPr="00F14CA7">
                    <w:rPr>
                      <w:rFonts w:ascii="Encode Sans ExpandedLight" w:hAnsi="Encode Sans ExpandedLight"/>
                      <w:b/>
                      <w:color w:val="243782" w:themeColor="text2"/>
                      <w:sz w:val="20"/>
                      <w:szCs w:val="20"/>
                    </w:rPr>
                    <w:t xml:space="preserve"> </w:t>
                  </w:r>
                  <w:r w:rsidRPr="00F14CA7">
                    <w:rPr>
                      <w:rFonts w:ascii="Encode Sans ExpandedLight" w:hAnsi="Encode Sans ExpandedLight"/>
                      <w:color w:val="243782" w:themeColor="text2"/>
                      <w:sz w:val="20"/>
                      <w:szCs w:val="20"/>
                    </w:rPr>
                    <w:t>+33 6 61 64 03 83 -</w:t>
                  </w:r>
                  <w:hyperlink r:id="rId21" w:history="1">
                    <w:r w:rsidRPr="00F14CA7">
                      <w:rPr>
                        <w:rFonts w:ascii="Encode Sans ExpandedLight" w:hAnsi="Encode Sans ExpandedLight"/>
                        <w:color w:val="243782" w:themeColor="text2"/>
                        <w:sz w:val="20"/>
                        <w:szCs w:val="20"/>
                      </w:rPr>
                      <w:t>karine.douet@stellantis.com</w:t>
                    </w:r>
                  </w:hyperlink>
                </w:p>
              </w:tc>
            </w:tr>
            <w:tr w:rsidR="00D56439" w:rsidRPr="00F14CA7" w14:paraId="35BDE062" w14:textId="77777777" w:rsidTr="00461725">
              <w:trPr>
                <w:trHeight w:val="548"/>
              </w:trPr>
              <w:tc>
                <w:tcPr>
                  <w:tcW w:w="8647" w:type="dxa"/>
                </w:tcPr>
                <w:p w14:paraId="2C8642D0" w14:textId="77777777" w:rsidR="00D56439" w:rsidRPr="00F14CA7" w:rsidRDefault="00D56439" w:rsidP="00D56439">
                  <w:pPr>
                    <w:spacing w:after="120" w:line="288" w:lineRule="auto"/>
                    <w:jc w:val="left"/>
                    <w:rPr>
                      <w:rStyle w:val="Textedelespacerserv"/>
                      <w:rFonts w:ascii="Encode Sans ExpandedLight" w:hAnsi="Encode Sans ExpandedLight"/>
                      <w:b/>
                      <w:color w:val="243782" w:themeColor="text2"/>
                      <w:sz w:val="20"/>
                      <w:szCs w:val="20"/>
                    </w:rPr>
                  </w:pPr>
                  <w:r w:rsidRPr="00F14CA7">
                    <w:rPr>
                      <w:rFonts w:ascii="Encode Sans SemiBold" w:hAnsi="Encode Sans SemiBold"/>
                      <w:color w:val="243782" w:themeColor="text2"/>
                      <w:sz w:val="20"/>
                      <w:szCs w:val="20"/>
                    </w:rPr>
                    <w:t>Valérie GILLOT</w:t>
                  </w:r>
                  <w:r w:rsidRPr="00F14CA7">
                    <w:rPr>
                      <w:rFonts w:ascii="Encode Sans ExpandedLight" w:hAnsi="Encode Sans ExpandedLight"/>
                      <w:b/>
                      <w:color w:val="243782" w:themeColor="text2"/>
                      <w:sz w:val="20"/>
                      <w:szCs w:val="20"/>
                    </w:rPr>
                    <w:t xml:space="preserve">: </w:t>
                  </w:r>
                  <w:r w:rsidRPr="00F14CA7">
                    <w:rPr>
                      <w:rFonts w:ascii="Encode Sans ExpandedLight" w:hAnsi="Encode Sans ExpandedLight"/>
                      <w:color w:val="243782" w:themeColor="text2"/>
                      <w:sz w:val="20"/>
                      <w:szCs w:val="20"/>
                    </w:rPr>
                    <w:t xml:space="preserve">+33 6 83 92 92 96 - </w:t>
                  </w:r>
                  <w:hyperlink r:id="rId22" w:history="1">
                    <w:r w:rsidRPr="00F14CA7">
                      <w:rPr>
                        <w:rFonts w:ascii="Encode Sans ExpandedLight" w:hAnsi="Encode Sans ExpandedLight"/>
                        <w:color w:val="243782" w:themeColor="text2"/>
                        <w:sz w:val="20"/>
                        <w:szCs w:val="20"/>
                      </w:rPr>
                      <w:t>valerie.gillot@stellantis.com</w:t>
                    </w:r>
                  </w:hyperlink>
                </w:p>
              </w:tc>
            </w:tr>
            <w:tr w:rsidR="00D56439" w:rsidRPr="00D56439" w14:paraId="088AE104" w14:textId="77777777" w:rsidTr="00461725">
              <w:trPr>
                <w:trHeight w:val="71"/>
              </w:trPr>
              <w:tc>
                <w:tcPr>
                  <w:tcW w:w="8647" w:type="dxa"/>
                </w:tcPr>
                <w:p w14:paraId="5055D9A1" w14:textId="77777777" w:rsidR="00D56439" w:rsidRPr="005260C0" w:rsidRDefault="00D56439" w:rsidP="00D56439">
                  <w:pPr>
                    <w:rPr>
                      <w:rStyle w:val="Textedelespacerserv"/>
                      <w:rFonts w:ascii="Encode Sans ExpandedLight" w:hAnsi="Encode Sans ExpandedLight"/>
                      <w:color w:val="243782" w:themeColor="text2"/>
                      <w:sz w:val="20"/>
                      <w:szCs w:val="20"/>
                      <w:lang w:val="en-GB"/>
                    </w:rPr>
                  </w:pPr>
                  <w:r w:rsidRPr="00D56439">
                    <w:rPr>
                      <w:rStyle w:val="Textedelespacerserv"/>
                      <w:rFonts w:ascii="Encode Sans SemiBold" w:hAnsi="Encode Sans SemiBold"/>
                      <w:color w:val="243782" w:themeColor="text2"/>
                      <w:sz w:val="20"/>
                      <w:szCs w:val="20"/>
                      <w:lang w:val="en-GB"/>
                    </w:rPr>
                    <w:t>Shawn MORGAN</w:t>
                  </w:r>
                  <w:r w:rsidRPr="00D56439">
                    <w:rPr>
                      <w:rStyle w:val="Textedelespacerserv"/>
                      <w:rFonts w:ascii="Encode Sans ExpandedLight" w:hAnsi="Encode Sans ExpandedLight"/>
                      <w:color w:val="243782" w:themeColor="text2"/>
                      <w:sz w:val="20"/>
                      <w:szCs w:val="20"/>
                      <w:lang w:val="en-GB"/>
                    </w:rPr>
                    <w:t>:</w:t>
                  </w:r>
                  <w:r w:rsidRPr="00D56439">
                    <w:rPr>
                      <w:rStyle w:val="Textedelespacerserv"/>
                      <w:rFonts w:ascii="Encode Sans ExpandedLight" w:hAnsi="Encode Sans ExpandedLight"/>
                      <w:b/>
                      <w:color w:val="243782" w:themeColor="text2"/>
                      <w:sz w:val="20"/>
                      <w:szCs w:val="20"/>
                      <w:lang w:val="en-GB"/>
                    </w:rPr>
                    <w:t xml:space="preserve"> </w:t>
                  </w:r>
                  <w:r w:rsidRPr="00D56439">
                    <w:rPr>
                      <w:rStyle w:val="Textedelespacerserv"/>
                      <w:rFonts w:ascii="Encode Sans ExpandedLight" w:hAnsi="Encode Sans ExpandedLight"/>
                      <w:color w:val="243782" w:themeColor="text2"/>
                      <w:sz w:val="20"/>
                      <w:szCs w:val="20"/>
                      <w:lang w:val="en-GB"/>
                    </w:rPr>
                    <w:t xml:space="preserve">+1 248 760 2621 - </w:t>
                  </w:r>
                  <w:hyperlink r:id="rId23" w:history="1">
                    <w:r w:rsidRPr="00D56439">
                      <w:rPr>
                        <w:rStyle w:val="Textedelespacerserv"/>
                        <w:rFonts w:ascii="Encode Sans ExpandedLight" w:hAnsi="Encode Sans ExpandedLight"/>
                        <w:color w:val="243782" w:themeColor="text2"/>
                        <w:sz w:val="20"/>
                        <w:szCs w:val="20"/>
                        <w:lang w:val="en-GB"/>
                      </w:rPr>
                      <w:t>shawn.morgan@stellantis.com</w:t>
                    </w:r>
                  </w:hyperlink>
                </w:p>
              </w:tc>
            </w:tr>
            <w:tr w:rsidR="00D56439" w:rsidRPr="00D56439" w14:paraId="0277F807" w14:textId="77777777" w:rsidTr="00461725">
              <w:trPr>
                <w:trHeight w:val="227"/>
              </w:trPr>
              <w:tc>
                <w:tcPr>
                  <w:tcW w:w="8647" w:type="dxa"/>
                </w:tcPr>
                <w:p w14:paraId="52E6FCAA" w14:textId="77777777" w:rsidR="00D56439" w:rsidRPr="005260C0" w:rsidRDefault="00D56439" w:rsidP="00D56439">
                  <w:pPr>
                    <w:rPr>
                      <w:rFonts w:ascii="Encode Sans ExpandedLight" w:hAnsi="Encode Sans ExpandedLight"/>
                      <w:b/>
                      <w:sz w:val="20"/>
                      <w:lang w:val="en-GB"/>
                    </w:rPr>
                  </w:pPr>
                </w:p>
              </w:tc>
            </w:tr>
          </w:tbl>
          <w:p w14:paraId="23D719CD" w14:textId="77777777" w:rsidR="00A33E8D" w:rsidRPr="00863AE2" w:rsidRDefault="0086416D" w:rsidP="0086416D">
            <w:pPr>
              <w:spacing w:line="288" w:lineRule="auto"/>
              <w:jc w:val="left"/>
              <w:rPr>
                <w:color w:val="243782" w:themeColor="text2"/>
                <w:sz w:val="20"/>
                <w:szCs w:val="20"/>
              </w:rPr>
            </w:pPr>
            <w:r>
              <w:rPr>
                <w:rFonts w:ascii="Encode Sans ExpandedThin" w:hAnsi="Encode Sans ExpandedThin"/>
                <w:color w:val="243782" w:themeColor="text2"/>
                <w:sz w:val="20"/>
                <w:szCs w:val="20"/>
              </w:rPr>
              <w:t>www.stellantis.com</w:t>
            </w:r>
          </w:p>
        </w:tc>
      </w:tr>
    </w:tbl>
    <w:p w14:paraId="7C84E0EB" w14:textId="77777777" w:rsidR="00D56439" w:rsidRDefault="00D56439">
      <w:pPr>
        <w:jc w:val="left"/>
      </w:pPr>
      <w:r>
        <w:br w:type="page"/>
      </w:r>
    </w:p>
    <w:p w14:paraId="454C4B5C" w14:textId="77777777" w:rsidR="003C401D" w:rsidRPr="00D56439" w:rsidRDefault="003C401D" w:rsidP="003C401D">
      <w:pPr>
        <w:pStyle w:val="STITLE"/>
        <w:rPr>
          <w:rFonts w:ascii="Encode Sans SemiBold" w:hAnsi="Encode Sans SemiBold"/>
          <w:bCs/>
        </w:rPr>
      </w:pPr>
      <w:r w:rsidRPr="00D56439">
        <w:rPr>
          <w:rFonts w:ascii="Encode Sans SemiBold" w:hAnsi="Encode Sans SemiBold"/>
          <w:bCs/>
        </w:rPr>
        <w:lastRenderedPageBreak/>
        <w:t>DÉCLARATIONS PROSPECTIVES</w:t>
      </w:r>
    </w:p>
    <w:p w14:paraId="1AF3E2A3" w14:textId="77777777" w:rsidR="003C401D" w:rsidRPr="00D56439" w:rsidRDefault="003C401D" w:rsidP="003C401D">
      <w:pPr>
        <w:spacing w:before="100" w:beforeAutospacing="1" w:after="100" w:afterAutospacing="1"/>
        <w:rPr>
          <w:rFonts w:ascii="Encode Sans ExpandedLight" w:hAnsi="Encode Sans ExpandedLight" w:cs="Arial"/>
          <w:bCs/>
          <w:i/>
          <w:sz w:val="18"/>
        </w:rPr>
      </w:pPr>
      <w:r w:rsidRPr="00D56439">
        <w:rPr>
          <w:rFonts w:ascii="Encode Sans ExpandedLight" w:hAnsi="Encode Sans ExpandedLight"/>
          <w:bCs/>
          <w:i/>
          <w:sz w:val="18"/>
        </w:rPr>
        <w:t>Cette communication contient des déclarations prospectives. Ces déclarations prospectives incluent notamment des déclarations relatives à des performances financières futures, et les attentes de FCA et PSA (les « Parties ») vis-à-vis de la réalisation de certains résultats ciblés à une date ultérieure ou pour toute période à venir représentent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Ces déclarations prospectives ne constituent pas des garanties de performances futures. Elles reposent au contraire sur l’état actuel des connaissances des Parties ainsi que sur leurs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 </w:t>
      </w:r>
    </w:p>
    <w:p w14:paraId="194A555E" w14:textId="77777777" w:rsidR="003C401D" w:rsidRPr="00D56439" w:rsidRDefault="003C401D" w:rsidP="003C401D">
      <w:pPr>
        <w:spacing w:before="100" w:beforeAutospacing="1" w:after="100" w:afterAutospacing="1"/>
        <w:rPr>
          <w:rFonts w:ascii="Encode Sans ExpandedLight" w:hAnsi="Encode Sans ExpandedLight" w:cs="Arial"/>
          <w:bCs/>
          <w:i/>
          <w:sz w:val="18"/>
        </w:rPr>
      </w:pPr>
      <w:r w:rsidRPr="00D56439">
        <w:rPr>
          <w:rFonts w:ascii="Encode Sans ExpandedLight" w:hAnsi="Encode Sans ExpandedLight"/>
          <w:bCs/>
          <w:i/>
          <w:sz w:val="18"/>
        </w:rPr>
        <w:t>Plusieurs facteurs pourraient entraîner un gros écart entre les résultats réels et ceux anticipés dans la présente, et notamment : l’impact de la pandémie de COVID-19, la capacité du Groupe à réussir le lancement de nouveaux produits et à maintenir le volume de véhicules expédiés ; des changements au niveau des marchés financiers internationaux, de l’environnement économique global et de la demande en produits automobiles qui varie en fonction de la conjoncture ; des changements dans les conditions économiques et politiques locales, des changements dans la politique commerciale et l’imposition de tarifs mondiaux ou régionaux ou ciblant spécifiquement le secteur automobile, l’entrée en vigueur de réformes fiscales ou d’autres changements impactant les lois et réglementations fiscales ; la capacité du Groupe à développer certaines de ses marques à l’échelle mondiale ; la capacité du Groupe à offrir des produits attractifs et innovants ; la capacité du Groupe à développer, fabriquer et vendre des véhicules équipés de technologies de pointe comme l’électrification avancée, la connectivité ou la conduite autonome ; différents types de réclamations, poursuites, enquêtes gouvernementales et autres événements imprévus, y compris des plaintes concernant la fiabilité du produit et sa garantie, et des plaintes, enquêtes et poursuites liées à l’environnement ; des dépenses opérationnelles importantes en lien avec le respect des règlementations environnementales, sanitaires et de sécurité ; la vive concurrence marquant le secteur automobile, susceptible d’augmenter en raison de la fusion ; l’exposition à des insuffisances dans le financement des régimes de prévoyance définis par le Groupe ; la capacité de fournir ou faciliter l’accès à des financements adéquats pour les concessionnaires et les clients particuliers, et les risques associés à l’implantation et aux opérations des établissements financiers ; la capacité d’obtention d’un financement pour mettre en œuvre les plans de développement du Groupe et améliorer ses activités, sa situation financière et ses résultats opérationnels ; un dysfonctionnement, une perturbation ou une violation de sécurité significative compromettant les systèmes informatiques ou les systèmes de contrôle électronique équipant les véhicules du Groupe ; la capacité du Groupe à atteindre les bénéfices escomptés suite aux accords de joint-venture ; les perturbations découlant d’une instabilité politique, sociale et économique ; les risques associés aux relations du Groupe avec ses employés, ses concessionnaires et ses fournisseurs ; une augmentation des coûts, une rupture d’approvisionnement ou une pénurie de matières premières ; le développement de relations avec la main d’œuvre et les partenaires sociaux, et l’évolution des lois applicables en matière de travail ; la fluctuation des taux de change, la modification des taux d’intérêt, les risques de crédit et autres risques liés au marché ; une instabilité politique ou sociale ; un séisme ou autre catastrophe naturelle ; le risque que les opérations du Groupe ne soient pas intégrées avec succès, et autres risques et incertitudes.</w:t>
      </w:r>
    </w:p>
    <w:p w14:paraId="03BA03E5" w14:textId="30B489E0" w:rsidR="00A33E8D" w:rsidRPr="00D9097F" w:rsidRDefault="003C401D" w:rsidP="00D56439">
      <w:pPr>
        <w:spacing w:before="100" w:beforeAutospacing="1" w:after="100" w:afterAutospacing="1"/>
      </w:pPr>
      <w:r w:rsidRPr="00D56439">
        <w:rPr>
          <w:rFonts w:ascii="Encode Sans ExpandedLight" w:hAnsi="Encode Sans ExpandedLight"/>
          <w:bCs/>
          <w:i/>
          <w:sz w:val="18"/>
        </w:rPr>
        <w:t>Toutes les déclarations prospectives contenues dans cette communication sont valables à la date des présentes, et le Groupe ne prend aucun engagement de mettre à jour ou de réviser publiquement lesdites déclarations prospectives. De plus amples informations concernant le Groupe et ses activités, y compris les facteurs susceptibles d’impacter de manière significative les résultats financiers du Groupe, sont inclus dans les rapports et dossiers de FCA déposés auprès de la U.S. Securities and Exchange Commission, (y compris la déclaration d’enregistrement sur le formulaire F-4 validée par la SEC le 20 novembre 2020) de l’AFM et de la CONSOB, et dans les dossiers déposés par PSA auprès de l’AMF.</w:t>
      </w:r>
    </w:p>
    <w:sectPr w:rsidR="00A33E8D" w:rsidRPr="00D9097F" w:rsidSect="00BE6DB5">
      <w:footerReference w:type="default" r:id="rId24"/>
      <w:headerReference w:type="first" r:id="rId25"/>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27EC" w14:textId="77777777" w:rsidR="003336E4" w:rsidRDefault="003336E4" w:rsidP="005F2120">
      <w:r>
        <w:separator/>
      </w:r>
    </w:p>
  </w:endnote>
  <w:endnote w:type="continuationSeparator" w:id="0">
    <w:p w14:paraId="6CEF2E9E" w14:textId="77777777" w:rsidR="003336E4" w:rsidRDefault="003336E4"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Times New Roman"/>
    <w:panose1 w:val="00000000000000000000"/>
    <w:charset w:val="00"/>
    <w:family w:val="auto"/>
    <w:pitch w:val="variable"/>
    <w:sig w:usb0="A00000FF" w:usb1="4000207B" w:usb2="00000000" w:usb3="00000000" w:csb0="00000193" w:csb1="00000000"/>
    <w:embedRegular r:id="rId1" w:subsetted="1" w:fontKey="{6F5EDB9D-2423-443B-BF22-3B979DE3C44C}"/>
    <w:embedBold r:id="rId2" w:subsetted="1" w:fontKey="{97B56C8E-AF2D-4053-8E26-1B1EC3F893AC}"/>
  </w:font>
  <w:font w:name="Segoe UI">
    <w:panose1 w:val="020B0502040204020203"/>
    <w:charset w:val="00"/>
    <w:family w:val="swiss"/>
    <w:pitch w:val="variable"/>
    <w:sig w:usb0="E4002EFF" w:usb1="C000E47F" w:usb2="00000009" w:usb3="00000000" w:csb0="000001FF" w:csb1="00000000"/>
  </w:font>
  <w:font w:name="Encode Sans SemiBold">
    <w:altName w:val="Calibri"/>
    <w:panose1 w:val="00000000000000000000"/>
    <w:charset w:val="00"/>
    <w:family w:val="auto"/>
    <w:pitch w:val="variable"/>
    <w:sig w:usb0="A00000FF" w:usb1="4000207B" w:usb2="00000000" w:usb3="00000000" w:csb0="00000193" w:csb1="00000000"/>
    <w:embedRegular r:id="rId3" w:fontKey="{0D8762FC-49CA-4598-9D4C-AFD18FEAEC26}"/>
    <w:embedItalic r:id="rId4" w:fontKey="{97EC185E-B677-4905-9566-518A38C2DF62}"/>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ncode Sans ExpandedLight">
    <w:altName w:val="Calibri"/>
    <w:panose1 w:val="00000000000000000000"/>
    <w:charset w:val="00"/>
    <w:family w:val="auto"/>
    <w:pitch w:val="variable"/>
    <w:sig w:usb0="A00000FF" w:usb1="4000207B" w:usb2="00000000" w:usb3="00000000" w:csb0="00000193" w:csb1="00000000"/>
    <w:embedRegular r:id="rId5" w:fontKey="{EC53A10E-EB3C-4CA9-B0BE-C660D19424CA}"/>
    <w:embedBold r:id="rId6" w:fontKey="{8A0EE9C4-BCE8-435C-8BD5-1DAAF6AD0E3D}"/>
    <w:embedItalic r:id="rId7" w:fontKey="{BFBAE761-F384-47DE-ACDA-8229A52FB140}"/>
  </w:font>
  <w:font w:name="Encode Sans ExpandedThin">
    <w:altName w:val="Times New Roman"/>
    <w:panose1 w:val="00000000000000000000"/>
    <w:charset w:val="00"/>
    <w:family w:val="auto"/>
    <w:pitch w:val="variable"/>
    <w:sig w:usb0="A00000FF" w:usb1="4000207B" w:usb2="00000000" w:usb3="00000000" w:csb0="00000193" w:csb1="00000000"/>
    <w:embedRegular r:id="rId8" w:subsetted="1" w:fontKey="{E1809DFB-9539-4EC8-8297-41326932C91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F138" w14:textId="5D504010" w:rsidR="00992BE1" w:rsidRDefault="00992BE1" w:rsidP="00992BE1">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8020C3">
      <w:rPr>
        <w:rStyle w:val="Numrodepage"/>
        <w:noProof/>
      </w:rPr>
      <w:t>4</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D4AD5" w14:textId="77777777" w:rsidR="003336E4" w:rsidRDefault="003336E4" w:rsidP="005F2120">
      <w:r>
        <w:separator/>
      </w:r>
    </w:p>
  </w:footnote>
  <w:footnote w:type="continuationSeparator" w:id="0">
    <w:p w14:paraId="732A6A03" w14:textId="77777777" w:rsidR="003336E4" w:rsidRDefault="003336E4" w:rsidP="005F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A80D" w14:textId="77777777" w:rsidR="005F2120" w:rsidRDefault="00A33E8D" w:rsidP="0086416D">
    <w:pPr>
      <w:pStyle w:val="En-tte"/>
      <w:spacing w:after="320"/>
    </w:pPr>
    <w:r>
      <w:rPr>
        <w:noProof/>
        <w:lang w:eastAsia="fr-FR"/>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eastAsia="fr-FR"/>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53884"/>
    <w:rsid w:val="00074C61"/>
    <w:rsid w:val="00076F38"/>
    <w:rsid w:val="00087566"/>
    <w:rsid w:val="000B36BE"/>
    <w:rsid w:val="000E1A0C"/>
    <w:rsid w:val="00133001"/>
    <w:rsid w:val="00192356"/>
    <w:rsid w:val="001A48EE"/>
    <w:rsid w:val="001A6508"/>
    <w:rsid w:val="001B272D"/>
    <w:rsid w:val="001B4263"/>
    <w:rsid w:val="001B591C"/>
    <w:rsid w:val="001D444B"/>
    <w:rsid w:val="002159D0"/>
    <w:rsid w:val="002632FE"/>
    <w:rsid w:val="00273C6F"/>
    <w:rsid w:val="002836DD"/>
    <w:rsid w:val="00293E0C"/>
    <w:rsid w:val="00294139"/>
    <w:rsid w:val="002B1966"/>
    <w:rsid w:val="002C4082"/>
    <w:rsid w:val="002C409D"/>
    <w:rsid w:val="002C508D"/>
    <w:rsid w:val="002F0B82"/>
    <w:rsid w:val="002F19BC"/>
    <w:rsid w:val="002F4229"/>
    <w:rsid w:val="00307156"/>
    <w:rsid w:val="00316465"/>
    <w:rsid w:val="00326132"/>
    <w:rsid w:val="003336E4"/>
    <w:rsid w:val="00340A03"/>
    <w:rsid w:val="00352F73"/>
    <w:rsid w:val="003864AD"/>
    <w:rsid w:val="003A5D8C"/>
    <w:rsid w:val="003C401D"/>
    <w:rsid w:val="003C70B6"/>
    <w:rsid w:val="003D5352"/>
    <w:rsid w:val="003E68CC"/>
    <w:rsid w:val="003E6D1D"/>
    <w:rsid w:val="003F4716"/>
    <w:rsid w:val="004022B4"/>
    <w:rsid w:val="004132EE"/>
    <w:rsid w:val="004205A7"/>
    <w:rsid w:val="00423AE0"/>
    <w:rsid w:val="00425677"/>
    <w:rsid w:val="00433EDD"/>
    <w:rsid w:val="00435B7D"/>
    <w:rsid w:val="0044219E"/>
    <w:rsid w:val="0045216F"/>
    <w:rsid w:val="004626A2"/>
    <w:rsid w:val="004729DF"/>
    <w:rsid w:val="004A2B09"/>
    <w:rsid w:val="004A430E"/>
    <w:rsid w:val="004C3ECB"/>
    <w:rsid w:val="004D4EBE"/>
    <w:rsid w:val="004D61EA"/>
    <w:rsid w:val="004D6FF4"/>
    <w:rsid w:val="004E720B"/>
    <w:rsid w:val="00521368"/>
    <w:rsid w:val="00542A43"/>
    <w:rsid w:val="00544345"/>
    <w:rsid w:val="00585CE1"/>
    <w:rsid w:val="005948AC"/>
    <w:rsid w:val="00594C18"/>
    <w:rsid w:val="005A2170"/>
    <w:rsid w:val="005C775F"/>
    <w:rsid w:val="005D205C"/>
    <w:rsid w:val="005E2AB8"/>
    <w:rsid w:val="005F2120"/>
    <w:rsid w:val="00601013"/>
    <w:rsid w:val="0061682B"/>
    <w:rsid w:val="00640728"/>
    <w:rsid w:val="00646166"/>
    <w:rsid w:val="00655A10"/>
    <w:rsid w:val="00665C9F"/>
    <w:rsid w:val="00666243"/>
    <w:rsid w:val="00677170"/>
    <w:rsid w:val="00682310"/>
    <w:rsid w:val="006826F0"/>
    <w:rsid w:val="006A5907"/>
    <w:rsid w:val="006A6D23"/>
    <w:rsid w:val="006B5C7E"/>
    <w:rsid w:val="006D5640"/>
    <w:rsid w:val="006E27BF"/>
    <w:rsid w:val="00700861"/>
    <w:rsid w:val="00725625"/>
    <w:rsid w:val="00726427"/>
    <w:rsid w:val="00741196"/>
    <w:rsid w:val="007429B6"/>
    <w:rsid w:val="0078134D"/>
    <w:rsid w:val="007A46E2"/>
    <w:rsid w:val="007A52B6"/>
    <w:rsid w:val="007B1AE9"/>
    <w:rsid w:val="007D5DA4"/>
    <w:rsid w:val="007E317D"/>
    <w:rsid w:val="008020C3"/>
    <w:rsid w:val="0080313B"/>
    <w:rsid w:val="00805FAA"/>
    <w:rsid w:val="008116E3"/>
    <w:rsid w:val="008124BD"/>
    <w:rsid w:val="00815B14"/>
    <w:rsid w:val="00834408"/>
    <w:rsid w:val="00844956"/>
    <w:rsid w:val="00851429"/>
    <w:rsid w:val="00863AE2"/>
    <w:rsid w:val="0086416D"/>
    <w:rsid w:val="00877117"/>
    <w:rsid w:val="008B4CD5"/>
    <w:rsid w:val="008D5816"/>
    <w:rsid w:val="008E6450"/>
    <w:rsid w:val="008F0F07"/>
    <w:rsid w:val="008F2A13"/>
    <w:rsid w:val="008F3049"/>
    <w:rsid w:val="00952DA4"/>
    <w:rsid w:val="00992BE1"/>
    <w:rsid w:val="009968C5"/>
    <w:rsid w:val="009A23AB"/>
    <w:rsid w:val="009A5102"/>
    <w:rsid w:val="009D180E"/>
    <w:rsid w:val="009D4862"/>
    <w:rsid w:val="009F7A92"/>
    <w:rsid w:val="00A17E67"/>
    <w:rsid w:val="00A242CE"/>
    <w:rsid w:val="00A24479"/>
    <w:rsid w:val="00A33E8D"/>
    <w:rsid w:val="00A51C07"/>
    <w:rsid w:val="00A71966"/>
    <w:rsid w:val="00A87390"/>
    <w:rsid w:val="00A95CDE"/>
    <w:rsid w:val="00AA0F19"/>
    <w:rsid w:val="00AA6F62"/>
    <w:rsid w:val="00AB6288"/>
    <w:rsid w:val="00B13A02"/>
    <w:rsid w:val="00B32F4C"/>
    <w:rsid w:val="00B451AD"/>
    <w:rsid w:val="00B51FC8"/>
    <w:rsid w:val="00B56F08"/>
    <w:rsid w:val="00B64010"/>
    <w:rsid w:val="00B64F18"/>
    <w:rsid w:val="00B92FB1"/>
    <w:rsid w:val="00BC154B"/>
    <w:rsid w:val="00BC19DA"/>
    <w:rsid w:val="00BE6DB5"/>
    <w:rsid w:val="00BF6B8E"/>
    <w:rsid w:val="00C10E75"/>
    <w:rsid w:val="00C21B90"/>
    <w:rsid w:val="00C31F14"/>
    <w:rsid w:val="00C60A64"/>
    <w:rsid w:val="00C63CC0"/>
    <w:rsid w:val="00CC064F"/>
    <w:rsid w:val="00CC4D09"/>
    <w:rsid w:val="00CD3A42"/>
    <w:rsid w:val="00CD556C"/>
    <w:rsid w:val="00CD6CE2"/>
    <w:rsid w:val="00D12EEC"/>
    <w:rsid w:val="00D265D9"/>
    <w:rsid w:val="00D327F7"/>
    <w:rsid w:val="00D3384B"/>
    <w:rsid w:val="00D35611"/>
    <w:rsid w:val="00D5456A"/>
    <w:rsid w:val="00D54C2A"/>
    <w:rsid w:val="00D56439"/>
    <w:rsid w:val="00D70183"/>
    <w:rsid w:val="00D72E4E"/>
    <w:rsid w:val="00D9097F"/>
    <w:rsid w:val="00D92963"/>
    <w:rsid w:val="00D95FC1"/>
    <w:rsid w:val="00DA27E1"/>
    <w:rsid w:val="00DB1346"/>
    <w:rsid w:val="00DB6FDE"/>
    <w:rsid w:val="00DE72B9"/>
    <w:rsid w:val="00E039AB"/>
    <w:rsid w:val="00E3102A"/>
    <w:rsid w:val="00E54FC6"/>
    <w:rsid w:val="00E64C88"/>
    <w:rsid w:val="00E85D8A"/>
    <w:rsid w:val="00EA5430"/>
    <w:rsid w:val="00EE25B8"/>
    <w:rsid w:val="00EF4409"/>
    <w:rsid w:val="00F03AE5"/>
    <w:rsid w:val="00F058CA"/>
    <w:rsid w:val="00F233A0"/>
    <w:rsid w:val="00F3717F"/>
    <w:rsid w:val="00F453A4"/>
    <w:rsid w:val="00F5284E"/>
    <w:rsid w:val="00F71143"/>
    <w:rsid w:val="00FD3433"/>
    <w:rsid w:val="00FD6CFC"/>
    <w:rsid w:val="00FF4347"/>
    <w:rsid w:val="00FF6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6D"/>
    <w:pPr>
      <w:jc w:val="both"/>
    </w:pPr>
  </w:style>
  <w:style w:type="paragraph" w:styleId="Titre2">
    <w:name w:val="heading 2"/>
    <w:basedOn w:val="Normal"/>
    <w:next w:val="Normal"/>
    <w:link w:val="Titre2Car"/>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fr-FR"/>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fr-FR"/>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86416D"/>
    <w:rPr>
      <w:b/>
      <w:color w:val="243782" w:themeColor="text2"/>
      <w:sz w:val="18"/>
      <w:szCs w:val="18"/>
    </w:rPr>
  </w:style>
  <w:style w:type="paragraph" w:customStyle="1" w:styleId="STITLE">
    <w:name w:val="S_TITLE"/>
    <w:basedOn w:val="Normal"/>
    <w:next w:val="Normal"/>
    <w:uiPriority w:val="1"/>
    <w:qFormat/>
    <w:rsid w:val="0086416D"/>
    <w:pPr>
      <w:keepNext/>
      <w:spacing w:before="240" w:after="240"/>
      <w:jc w:val="left"/>
    </w:pPr>
    <w:rPr>
      <w:caps/>
      <w:color w:val="243782" w:themeColor="text2"/>
      <w:sz w:val="18"/>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86416D"/>
    <w:pPr>
      <w:numPr>
        <w:numId w:val="11"/>
      </w:numPr>
      <w:ind w:left="170" w:hanging="170"/>
    </w:pPr>
    <w:rPr>
      <w:b/>
    </w:rPr>
  </w:style>
  <w:style w:type="character" w:styleId="Appelnotedebasdep">
    <w:name w:val="footnote reference"/>
    <w:basedOn w:val="Policepardfaut"/>
    <w:uiPriority w:val="99"/>
    <w:semiHidden/>
    <w:unhideWhenUsed/>
    <w:rsid w:val="00726427"/>
    <w:rPr>
      <w:vertAlign w:val="superscript"/>
    </w:rPr>
  </w:style>
  <w:style w:type="character" w:customStyle="1" w:styleId="Titre2Car">
    <w:name w:val="Titre 2 Car"/>
    <w:basedOn w:val="Policepardfaut"/>
    <w:link w:val="Titre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lev">
    <w:name w:val="Strong"/>
    <w:basedOn w:val="Policepardfaut"/>
    <w:uiPriority w:val="22"/>
    <w:qFormat/>
    <w:rsid w:val="00307156"/>
    <w:rPr>
      <w:b/>
      <w:bCs/>
    </w:rPr>
  </w:style>
  <w:style w:type="paragraph" w:styleId="NormalWeb">
    <w:name w:val="Normal (Web)"/>
    <w:basedOn w:val="Normal"/>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rsid w:val="00A242CE"/>
    <w:rPr>
      <w:color w:val="272B35" w:themeColor="followedHyperlink"/>
      <w:u w:val="single"/>
    </w:rPr>
  </w:style>
  <w:style w:type="table" w:customStyle="1" w:styleId="Grilledutableau1">
    <w:name w:val="Grille du tableau1"/>
    <w:basedOn w:val="TableauNormal"/>
    <w:next w:val="Grilledutableau"/>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03AE5"/>
    <w:pPr>
      <w:jc w:val="left"/>
    </w:pPr>
    <w:rPr>
      <w:sz w:val="20"/>
      <w:szCs w:val="20"/>
    </w:rPr>
  </w:style>
  <w:style w:type="character" w:customStyle="1" w:styleId="NotedebasdepageCar">
    <w:name w:val="Note de bas de page Car"/>
    <w:basedOn w:val="Policepardfaut"/>
    <w:link w:val="Notedebasdepage"/>
    <w:uiPriority w:val="99"/>
    <w:semiHidden/>
    <w:rsid w:val="00F03AE5"/>
    <w:rPr>
      <w:sz w:val="20"/>
      <w:szCs w:val="20"/>
      <w:lang w:val="fr-FR"/>
    </w:rPr>
  </w:style>
  <w:style w:type="paragraph" w:styleId="Textedebulles">
    <w:name w:val="Balloon Text"/>
    <w:basedOn w:val="Normal"/>
    <w:link w:val="TextedebullesCar"/>
    <w:uiPriority w:val="99"/>
    <w:semiHidden/>
    <w:unhideWhenUsed/>
    <w:rsid w:val="007A52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B6"/>
    <w:rPr>
      <w:rFonts w:ascii="Segoe UI" w:hAnsi="Segoe UI" w:cs="Segoe UI"/>
      <w:sz w:val="18"/>
      <w:szCs w:val="18"/>
      <w:lang w:val="fr-FR"/>
    </w:rPr>
  </w:style>
  <w:style w:type="character" w:styleId="Marquedecommentaire">
    <w:name w:val="annotation reference"/>
    <w:basedOn w:val="Policepardfaut"/>
    <w:uiPriority w:val="99"/>
    <w:semiHidden/>
    <w:rsid w:val="00D92963"/>
    <w:rPr>
      <w:sz w:val="16"/>
      <w:szCs w:val="16"/>
    </w:rPr>
  </w:style>
  <w:style w:type="paragraph" w:styleId="Commentaire">
    <w:name w:val="annotation text"/>
    <w:basedOn w:val="Normal"/>
    <w:link w:val="CommentaireCar"/>
    <w:uiPriority w:val="99"/>
    <w:semiHidden/>
    <w:rsid w:val="00D92963"/>
    <w:rPr>
      <w:sz w:val="20"/>
      <w:szCs w:val="20"/>
    </w:rPr>
  </w:style>
  <w:style w:type="character" w:customStyle="1" w:styleId="CommentaireCar">
    <w:name w:val="Commentaire Car"/>
    <w:basedOn w:val="Policepardfaut"/>
    <w:link w:val="Commentaire"/>
    <w:uiPriority w:val="99"/>
    <w:semiHidden/>
    <w:rsid w:val="00D92963"/>
    <w:rPr>
      <w:sz w:val="20"/>
      <w:szCs w:val="20"/>
      <w:lang w:val="fr-FR"/>
    </w:rPr>
  </w:style>
  <w:style w:type="paragraph" w:styleId="Objetducommentaire">
    <w:name w:val="annotation subject"/>
    <w:basedOn w:val="Commentaire"/>
    <w:next w:val="Commentaire"/>
    <w:link w:val="ObjetducommentaireCar"/>
    <w:uiPriority w:val="99"/>
    <w:semiHidden/>
    <w:unhideWhenUsed/>
    <w:rsid w:val="00D92963"/>
    <w:rPr>
      <w:b/>
      <w:bCs/>
    </w:rPr>
  </w:style>
  <w:style w:type="character" w:customStyle="1" w:styleId="ObjetducommentaireCar">
    <w:name w:val="Objet du commentaire Car"/>
    <w:basedOn w:val="CommentaireCar"/>
    <w:link w:val="Objetducommentaire"/>
    <w:uiPriority w:val="99"/>
    <w:semiHidden/>
    <w:rsid w:val="00D92963"/>
    <w:rPr>
      <w:b/>
      <w:bCs/>
      <w:sz w:val="20"/>
      <w:szCs w:val="20"/>
      <w:lang w:val="fr-FR"/>
    </w:rPr>
  </w:style>
  <w:style w:type="table" w:customStyle="1" w:styleId="Grilledutableau2">
    <w:name w:val="Grille du tableau2"/>
    <w:basedOn w:val="TableauNormal"/>
    <w:next w:val="Grilledutableau"/>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arine.douet@stellantis.com" TargetMode="External"/><Relationship Id="rId7" Type="http://schemas.openxmlformats.org/officeDocument/2006/relationships/hyperlink" Target="http://www.stellantis.com" TargetMode="Externa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Stellantis" TargetMode="External"/><Relationship Id="rId20" Type="http://schemas.openxmlformats.org/officeDocument/2006/relationships/hyperlink" Target="mailto:claudio.damico@stellant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mailto:shawn.morgan@stellantis.com" TargetMode="Externa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valerie.gillot@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A4 v1.dotx</Template>
  <TotalTime>0</TotalTime>
  <Pages>4</Pages>
  <Words>2277</Words>
  <Characters>12526</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VANESSA GHUENASSIA - U035310</cp:lastModifiedBy>
  <cp:revision>2</cp:revision>
  <dcterms:created xsi:type="dcterms:W3CDTF">2021-01-19T14:32:00Z</dcterms:created>
  <dcterms:modified xsi:type="dcterms:W3CDTF">2021-01-19T14:32:00Z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