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AED8CF8" w:rsidR="0086416D" w:rsidRDefault="0086416D" w:rsidP="0086416D">
      <w:pPr>
        <w:spacing w:after="360"/>
        <w:rPr>
          <w:b/>
        </w:rPr>
      </w:pPr>
      <w:r>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4428B1D" w14:textId="32ECF897" w:rsidR="00BF3FBD" w:rsidRDefault="00BF3FBD" w:rsidP="00BF3FBD">
      <w:pPr>
        <w:spacing w:line="276" w:lineRule="auto"/>
        <w:rPr>
          <w:rFonts w:ascii="Encode Sans SemiBold" w:hAnsi="Encode Sans SemiBold"/>
          <w:color w:val="243782" w:themeColor="text2"/>
          <w:sz w:val="24"/>
          <w:szCs w:val="18"/>
        </w:rPr>
      </w:pPr>
      <w:r w:rsidRPr="00BF3FBD">
        <w:rPr>
          <w:rFonts w:ascii="Encode Sans SemiBold" w:hAnsi="Encode Sans SemiBold"/>
          <w:color w:val="243782" w:themeColor="text2"/>
          <w:sz w:val="24"/>
          <w:szCs w:val="18"/>
        </w:rPr>
        <w:t>FCA US LLC conclut un accord avec le procureur pour résoudre une enquête impliquant le Centre national de formation</w:t>
      </w:r>
    </w:p>
    <w:p w14:paraId="48098CED" w14:textId="77777777" w:rsidR="00BF3FBD" w:rsidRPr="00BF3FBD" w:rsidRDefault="00BF3FBD" w:rsidP="00BF3FBD">
      <w:pPr>
        <w:spacing w:line="276" w:lineRule="auto"/>
        <w:rPr>
          <w:rFonts w:ascii="Encode Sans SemiBold" w:hAnsi="Encode Sans SemiBold"/>
          <w:color w:val="243782" w:themeColor="text2"/>
          <w:sz w:val="24"/>
          <w:szCs w:val="18"/>
        </w:rPr>
      </w:pPr>
    </w:p>
    <w:p w14:paraId="706ACD1B" w14:textId="10C7279A" w:rsidR="00BF3FBD" w:rsidRPr="00BF3FBD" w:rsidRDefault="0027145D" w:rsidP="00BF3FBD">
      <w:pPr>
        <w:rPr>
          <w:rFonts w:ascii="Encode Sans ExpandedLight" w:hAnsi="Encode Sans ExpandedLight"/>
          <w:sz w:val="20"/>
          <w:szCs w:val="20"/>
        </w:rPr>
      </w:pPr>
      <w:r w:rsidRPr="00B01374">
        <w:rPr>
          <w:rFonts w:ascii="Encode Sans ExpandedLight" w:hAnsi="Encode Sans ExpandedLight"/>
          <w:sz w:val="24"/>
          <w:szCs w:val="20"/>
        </w:rPr>
        <w:t xml:space="preserve">Amsterdam, le 27 janvier 2021 </w:t>
      </w:r>
      <w:r w:rsidR="00BF3FBD">
        <w:rPr>
          <w:rFonts w:ascii="Encode Sans ExpandedLight" w:hAnsi="Encode Sans ExpandedLight"/>
          <w:sz w:val="20"/>
          <w:szCs w:val="20"/>
        </w:rPr>
        <w:t>- FCA US LLC,</w:t>
      </w:r>
      <w:r w:rsidR="00BF3FBD" w:rsidRPr="00BF3FBD">
        <w:rPr>
          <w:rFonts w:ascii="Encode Sans ExpandedLight" w:hAnsi="Encode Sans ExpandedLight"/>
          <w:sz w:val="20"/>
          <w:szCs w:val="20"/>
        </w:rPr>
        <w:t xml:space="preserve"> filiale à 100% de </w:t>
      </w:r>
      <w:proofErr w:type="spellStart"/>
      <w:r w:rsidR="00BF3FBD" w:rsidRPr="00BF3FBD">
        <w:rPr>
          <w:rFonts w:ascii="Encode Sans ExpandedLight" w:hAnsi="Encode Sans ExpandedLight"/>
          <w:sz w:val="20"/>
          <w:szCs w:val="20"/>
        </w:rPr>
        <w:t>Stellantis</w:t>
      </w:r>
      <w:proofErr w:type="spellEnd"/>
      <w:r w:rsidR="00BF3FBD" w:rsidRPr="00BF3FBD">
        <w:rPr>
          <w:rFonts w:ascii="Encode Sans ExpandedLight" w:hAnsi="Encode Sans ExpandedLight"/>
          <w:sz w:val="20"/>
          <w:szCs w:val="20"/>
        </w:rPr>
        <w:t xml:space="preserve"> N.V. (NYSE / MTA / Euronext Paris : STLA), a publié aujourd'hui le communiqué de presse suivant.</w:t>
      </w:r>
    </w:p>
    <w:p w14:paraId="4C4B8682" w14:textId="055BC896" w:rsidR="00BF3FBD" w:rsidRPr="00BF3FBD" w:rsidRDefault="00BF3FBD" w:rsidP="00BF3FBD">
      <w:pPr>
        <w:rPr>
          <w:rFonts w:ascii="Encode Sans ExpandedLight" w:hAnsi="Encode Sans ExpandedLight"/>
          <w:sz w:val="20"/>
          <w:szCs w:val="20"/>
        </w:rPr>
      </w:pPr>
      <w:r w:rsidRPr="00BF3FBD">
        <w:rPr>
          <w:rFonts w:ascii="Encode Sans ExpandedLight" w:hAnsi="Encode Sans ExpandedLight"/>
          <w:sz w:val="20"/>
          <w:szCs w:val="20"/>
        </w:rPr>
        <w:t>"FCA US LLC (FCA US) an</w:t>
      </w:r>
      <w:r>
        <w:rPr>
          <w:rFonts w:ascii="Encode Sans ExpandedLight" w:hAnsi="Encode Sans ExpandedLight"/>
          <w:sz w:val="20"/>
          <w:szCs w:val="20"/>
        </w:rPr>
        <w:t xml:space="preserve">nonce aujourd'hui avoir </w:t>
      </w:r>
      <w:r w:rsidRPr="00BF3FBD">
        <w:rPr>
          <w:rFonts w:ascii="Encode Sans ExpandedLight" w:hAnsi="Encode Sans ExpandedLight"/>
          <w:sz w:val="20"/>
          <w:szCs w:val="20"/>
        </w:rPr>
        <w:t>conclu un accord avec le procureur fédéral pour le district Est du Michigan afin de résoudre son enquête sur les fautes commises par certains anciens employés de FCA US impliquant le Centre national de formation UAW-Chrysler (NTC).  L'accord, qui est soumis à l'approbation du tribunal fédéral, comprend une reconnaissance de culpabilité portant sur un seul chef d'accusation (conspiration en vue de violer la loi sur les relations entre employeurs et travailleurs), ainsi que le paiement d'une amende de 30 millions de dollars.  FCA US a également accepté de mettre en place un contrôle indépendant de conformité pendant trois ans en ce qui concerne la dissolution de la NTC, ainsi que des contrôles internes relatifs aux trusts mis en place pour remplacer la NTC.</w:t>
      </w:r>
    </w:p>
    <w:p w14:paraId="08741341" w14:textId="2D2AC51C" w:rsidR="00BF3FBD" w:rsidRDefault="00BF3FBD" w:rsidP="00BF3FBD">
      <w:pPr>
        <w:rPr>
          <w:rFonts w:ascii="Encode Sans ExpandedLight" w:hAnsi="Encode Sans ExpandedLight"/>
          <w:sz w:val="20"/>
          <w:szCs w:val="20"/>
        </w:rPr>
      </w:pPr>
      <w:r w:rsidRPr="00BF3FBD">
        <w:rPr>
          <w:rFonts w:ascii="Encode Sans ExpandedLight" w:hAnsi="Encode Sans ExpandedLight"/>
          <w:sz w:val="20"/>
          <w:szCs w:val="20"/>
        </w:rPr>
        <w:t>L'accord conclu aujourd'hui met un terme à l'enquête du procureur sur l'implication de FCA US dans les fautes commises par la NTC".</w:t>
      </w:r>
    </w:p>
    <w:p w14:paraId="5CD899DD" w14:textId="7C939331" w:rsidR="00BF3FBD" w:rsidRDefault="00BF3FBD" w:rsidP="00BF3FBD">
      <w:pPr>
        <w:rPr>
          <w:rFonts w:ascii="Encode Sans ExpandedLight" w:hAnsi="Encode Sans ExpandedLight"/>
          <w:sz w:val="20"/>
          <w:szCs w:val="20"/>
        </w:rPr>
      </w:pPr>
    </w:p>
    <w:p w14:paraId="785030A7" w14:textId="5BF464E4"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A52E53">
        <w:rPr>
          <w:rFonts w:ascii="Encode Sans SemiBold" w:hAnsi="Encode Sans SemiBold"/>
          <w:i/>
          <w:color w:val="243782" w:themeColor="text2"/>
          <w:sz w:val="20"/>
          <w:szCs w:val="20"/>
        </w:rPr>
        <w:t>s</w:t>
      </w:r>
      <w:proofErr w:type="spellEnd"/>
    </w:p>
    <w:p w14:paraId="66367791" w14:textId="5BB220AD" w:rsidR="00D56439" w:rsidRDefault="0082410C" w:rsidP="00D56439">
      <w:pPr>
        <w:rPr>
          <w:rFonts w:ascii="Encode Sans ExpandedLight" w:hAnsi="Encode Sans ExpandedLight"/>
          <w:i/>
          <w:color w:val="333333"/>
          <w:sz w:val="18"/>
          <w:szCs w:val="20"/>
          <w:shd w:val="clear" w:color="auto" w:fill="FFFFFF"/>
        </w:rPr>
      </w:pPr>
      <w:hyperlink r:id="rId8" w:history="1">
        <w:proofErr w:type="spellStart"/>
        <w:r w:rsidR="00601013" w:rsidRPr="00D56439">
          <w:rPr>
            <w:rStyle w:val="Collegamentoipertestual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p w14:paraId="1981B58E" w14:textId="77777777" w:rsidR="00E91519" w:rsidRDefault="00E91519" w:rsidP="00D56439">
      <w:pPr>
        <w:rPr>
          <w:rFonts w:ascii="Encode Sans ExpandedLight" w:hAnsi="Encode Sans ExpandedLight"/>
          <w:i/>
          <w:color w:val="333333"/>
          <w:sz w:val="18"/>
          <w:szCs w:val="20"/>
          <w:shd w:val="clear" w:color="auto" w:fill="FFFFFF"/>
        </w:rPr>
      </w:pPr>
    </w:p>
    <w:p w14:paraId="201EC67B" w14:textId="77777777" w:rsidR="00E91519" w:rsidRPr="00D56439" w:rsidRDefault="00E91519" w:rsidP="00D56439">
      <w:pPr>
        <w:rPr>
          <w:rFonts w:ascii="Encode Sans ExpandedLight" w:hAnsi="Encode Sans ExpandedLight"/>
          <w:i/>
          <w:sz w:val="18"/>
          <w:szCs w:val="20"/>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73256196" r:id="rId10"/>
              </w:object>
            </w:r>
            <w:hyperlink r:id="rId11"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75pt;height:21.75pt" o:ole="">
                  <v:imagedata r:id="rId12" o:title=""/>
                </v:shape>
                <o:OLEObject Type="Embed" ProgID="PBrush" ShapeID="_x0000_i1026" DrawAspect="Content" ObjectID="_1673256197" r:id="rId13"/>
              </w:object>
            </w:r>
            <w:hyperlink r:id="rId14"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5" o:title=""/>
                </v:shape>
                <o:OLEObject Type="Embed" ProgID="PBrush" ShapeID="_x0000_i1027" DrawAspect="Content" ObjectID="_1673256198" r:id="rId16"/>
              </w:object>
            </w:r>
            <w:hyperlink r:id="rId17"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25pt;height:23.25pt" o:ole="">
                  <v:imagedata r:id="rId18" o:title=""/>
                </v:shape>
                <o:OLEObject Type="Embed" ProgID="PBrush" ShapeID="_x0000_i1028" DrawAspect="Content" ObjectID="_1673256199" r:id="rId19"/>
              </w:object>
            </w:r>
            <w:hyperlink r:id="rId20"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16C3E0B6" w14:textId="77777777" w:rsidR="00294139" w:rsidRPr="00834AE5" w:rsidRDefault="00294139" w:rsidP="00294139">
      <w:pPr>
        <w:spacing w:after="160" w:line="259" w:lineRule="auto"/>
        <w:rPr>
          <w:rFonts w:eastAsia="Calibri" w:cs="Times New Roman"/>
          <w:i/>
          <w:sz w:val="1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it-IT" w:eastAsia="it-IT"/>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5E5223D0" w14:textId="1034BB48" w:rsidR="00E91519"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C77CE7" w:rsidRPr="00F805D8" w14:paraId="31332BDC" w14:textId="77777777" w:rsidTr="00C77CE7">
              <w:trPr>
                <w:trHeight w:val="307"/>
              </w:trPr>
              <w:tc>
                <w:tcPr>
                  <w:tcW w:w="8647" w:type="dxa"/>
                </w:tcPr>
                <w:p w14:paraId="253B808E" w14:textId="77777777" w:rsidR="00F432B3" w:rsidRDefault="00F432B3" w:rsidP="00F432B3">
                  <w:pPr>
                    <w:rPr>
                      <w:rStyle w:val="Testosegnaposto"/>
                      <w:rFonts w:ascii="Encode Sans ExpandedLight" w:hAnsi="Encode Sans ExpandedLight"/>
                      <w:b/>
                      <w:color w:val="243782" w:themeColor="text2"/>
                      <w:sz w:val="20"/>
                      <w:szCs w:val="20"/>
                    </w:rPr>
                  </w:pPr>
                  <w:r>
                    <w:rPr>
                      <w:rStyle w:val="Testosegnaposto"/>
                      <w:rFonts w:ascii="Encode Sans SemiBold" w:hAnsi="Encode Sans SemiBold"/>
                      <w:color w:val="243782" w:themeColor="text2"/>
                      <w:sz w:val="20"/>
                      <w:szCs w:val="20"/>
                    </w:rPr>
                    <w:t>Shawn MORGAN</w:t>
                  </w:r>
                  <w:r>
                    <w:rPr>
                      <w:rStyle w:val="Testosegnaposto"/>
                      <w:rFonts w:ascii="Encode Sans ExpandedLight" w:hAnsi="Encode Sans ExpandedLight"/>
                      <w:color w:val="243782" w:themeColor="text2"/>
                      <w:sz w:val="20"/>
                      <w:szCs w:val="20"/>
                    </w:rPr>
                    <w:t>:</w:t>
                  </w:r>
                  <w:r>
                    <w:rPr>
                      <w:rStyle w:val="Testosegnaposto"/>
                      <w:rFonts w:ascii="Encode Sans ExpandedLight" w:hAnsi="Encode Sans ExpandedLight"/>
                      <w:b/>
                      <w:color w:val="243782" w:themeColor="text2"/>
                      <w:sz w:val="20"/>
                      <w:szCs w:val="20"/>
                    </w:rPr>
                    <w:t xml:space="preserve"> </w:t>
                  </w:r>
                </w:p>
                <w:p w14:paraId="76BF9549" w14:textId="77777777" w:rsidR="00F432B3" w:rsidRDefault="00F432B3" w:rsidP="00F432B3">
                  <w:pPr>
                    <w:rPr>
                      <w:rStyle w:val="Testosegnaposto"/>
                      <w:rFonts w:ascii="Encode Sans ExpandedLight" w:hAnsi="Encode Sans ExpandedLight"/>
                      <w:color w:val="243782" w:themeColor="text2"/>
                      <w:sz w:val="20"/>
                      <w:szCs w:val="20"/>
                    </w:rPr>
                  </w:pPr>
                  <w:r>
                    <w:rPr>
                      <w:rStyle w:val="Testosegnaposto"/>
                      <w:rFonts w:ascii="Encode Sans ExpandedLight" w:hAnsi="Encode Sans ExpandedLight"/>
                      <w:color w:val="243782" w:themeColor="text2"/>
                      <w:sz w:val="20"/>
                      <w:szCs w:val="20"/>
                    </w:rPr>
                    <w:t xml:space="preserve">+1 248 760 2621 </w:t>
                  </w:r>
                </w:p>
                <w:p w14:paraId="2ECEF939" w14:textId="77777777" w:rsidR="00F432B3" w:rsidRDefault="0082410C" w:rsidP="00F432B3">
                  <w:pPr>
                    <w:rPr>
                      <w:rStyle w:val="Collegamentoipertestuale"/>
                      <w:rFonts w:ascii="Encode Sans ExpandedLight" w:hAnsi="Encode Sans ExpandedLight"/>
                      <w:color w:val="243782" w:themeColor="text2"/>
                      <w:sz w:val="20"/>
                      <w:szCs w:val="20"/>
                    </w:rPr>
                  </w:pPr>
                  <w:hyperlink r:id="rId21" w:history="1">
                    <w:r w:rsidR="00F432B3">
                      <w:rPr>
                        <w:rStyle w:val="Collegamentoipertestuale"/>
                        <w:rFonts w:ascii="Encode Sans ExpandedLight" w:hAnsi="Encode Sans ExpandedLight"/>
                        <w:color w:val="243782" w:themeColor="text2"/>
                        <w:sz w:val="20"/>
                        <w:szCs w:val="20"/>
                      </w:rPr>
                      <w:t>shawn.morgan@stellantis.com</w:t>
                    </w:r>
                  </w:hyperlink>
                </w:p>
                <w:p w14:paraId="760176B0" w14:textId="553BC22B" w:rsidR="00C77CE7" w:rsidRPr="00287856" w:rsidRDefault="00F432B3" w:rsidP="00F432B3">
                  <w:pPr>
                    <w:spacing w:after="120" w:line="288" w:lineRule="auto"/>
                    <w:jc w:val="left"/>
                    <w:rPr>
                      <w:rStyle w:val="Testosegnaposto"/>
                      <w:rFonts w:ascii="Encode Sans SemiBold" w:hAnsi="Encode Sans SemiBold"/>
                      <w:color w:val="243782" w:themeColor="text2"/>
                      <w:sz w:val="20"/>
                      <w:szCs w:val="20"/>
                      <w:lang w:val="en-GB"/>
                    </w:rPr>
                  </w:pPr>
                  <w:r>
                    <w:rPr>
                      <w:rStyle w:val="Collegamentoipertestuale"/>
                      <w:rFonts w:ascii="Encode Sans ExpandedLight" w:hAnsi="Encode Sans ExpandedLight"/>
                      <w:sz w:val="20"/>
                      <w:szCs w:val="20"/>
                    </w:rPr>
                    <w:t>www.stellantis.com</w:t>
                  </w:r>
                </w:p>
              </w:tc>
            </w:tr>
            <w:tr w:rsidR="00C77CE7" w:rsidRPr="00020C43" w14:paraId="05EF8AB9" w14:textId="77777777" w:rsidTr="00E15D0C">
              <w:trPr>
                <w:trHeight w:val="71"/>
              </w:trPr>
              <w:tc>
                <w:tcPr>
                  <w:tcW w:w="8647" w:type="dxa"/>
                </w:tcPr>
                <w:p w14:paraId="41B2DDB0" w14:textId="2A5B5DDA" w:rsidR="00C77CE7" w:rsidRPr="00020C43" w:rsidRDefault="00C77CE7" w:rsidP="00C77CE7">
                  <w:pPr>
                    <w:rPr>
                      <w:rStyle w:val="Testosegnaposto"/>
                      <w:rFonts w:ascii="Encode Sans ExpandedLight" w:hAnsi="Encode Sans ExpandedLight"/>
                      <w:color w:val="243782" w:themeColor="text2"/>
                      <w:sz w:val="20"/>
                      <w:szCs w:val="20"/>
                    </w:rPr>
                  </w:pPr>
                  <w:bookmarkStart w:id="0" w:name="_GoBack"/>
                  <w:bookmarkEnd w:id="0"/>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sectPr w:rsidR="00D56439" w:rsidSect="00BE6DB5">
      <w:footerReference w:type="default" r:id="rId22"/>
      <w:headerReference w:type="first" r:id="rId23"/>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5E8B5" w14:textId="77777777" w:rsidR="0082410C" w:rsidRDefault="0082410C" w:rsidP="005F2120">
      <w:r>
        <w:separator/>
      </w:r>
    </w:p>
  </w:endnote>
  <w:endnote w:type="continuationSeparator" w:id="0">
    <w:p w14:paraId="44B35E2F" w14:textId="77777777" w:rsidR="0082410C" w:rsidRDefault="0082410C"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9D85039D-F5D9-4E8A-87F8-12410A01F31B}"/>
    <w:embedBold r:id="rId2" w:subsetted="1" w:fontKey="{85F5C804-6282-43C0-8AE8-6A121D8A648F}"/>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altName w:val="Calibri"/>
    <w:panose1 w:val="00000000000000000000"/>
    <w:charset w:val="00"/>
    <w:family w:val="auto"/>
    <w:pitch w:val="variable"/>
    <w:sig w:usb0="A00000FF" w:usb1="4000207B" w:usb2="00000000" w:usb3="00000000" w:csb0="00000193" w:csb1="00000000"/>
    <w:embedRegular r:id="rId3" w:fontKey="{1DF1AE50-995D-4E3F-8943-7EF44576EEC8}"/>
    <w:embedItalic r:id="rId4" w:fontKey="{D96ADF39-182D-46B4-8168-ADEDA081E09D}"/>
  </w:font>
  <w:font w:name="Encode Sans ExpandedLight">
    <w:panose1 w:val="00000000000000000000"/>
    <w:charset w:val="00"/>
    <w:family w:val="auto"/>
    <w:pitch w:val="variable"/>
    <w:sig w:usb0="A00000FF" w:usb1="4000207B" w:usb2="00000000" w:usb3="00000000" w:csb0="00000193" w:csb1="00000000"/>
    <w:embedRegular r:id="rId5" w:fontKey="{B4582CBE-2D1D-4F64-94A3-3492A35EF56E}"/>
    <w:embedBold r:id="rId6" w:fontKey="{1EC37D67-F494-4C82-B3CC-3B180A040F4C}"/>
    <w:embedItalic r:id="rId7" w:fontKey="{81FEAC8A-7473-4A08-915A-729704296F2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52FD1C5A"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E91519">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1B014" w14:textId="77777777" w:rsidR="0082410C" w:rsidRDefault="0082410C" w:rsidP="005F2120">
      <w:r>
        <w:separator/>
      </w:r>
    </w:p>
  </w:footnote>
  <w:footnote w:type="continuationSeparator" w:id="0">
    <w:p w14:paraId="2AF38516" w14:textId="77777777" w:rsidR="0082410C" w:rsidRDefault="0082410C"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6F38"/>
    <w:rsid w:val="00087566"/>
    <w:rsid w:val="000B36BE"/>
    <w:rsid w:val="000E1A0C"/>
    <w:rsid w:val="001149BE"/>
    <w:rsid w:val="00133001"/>
    <w:rsid w:val="00192356"/>
    <w:rsid w:val="001A6508"/>
    <w:rsid w:val="001B272D"/>
    <w:rsid w:val="001B4263"/>
    <w:rsid w:val="001B591C"/>
    <w:rsid w:val="001D444B"/>
    <w:rsid w:val="002159D0"/>
    <w:rsid w:val="00261DB6"/>
    <w:rsid w:val="002632FE"/>
    <w:rsid w:val="0027145D"/>
    <w:rsid w:val="00273C6F"/>
    <w:rsid w:val="002836DD"/>
    <w:rsid w:val="00293E0C"/>
    <w:rsid w:val="00294139"/>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5D8C"/>
    <w:rsid w:val="003C401D"/>
    <w:rsid w:val="003D5352"/>
    <w:rsid w:val="003E68CC"/>
    <w:rsid w:val="003E6D1D"/>
    <w:rsid w:val="003F4716"/>
    <w:rsid w:val="004022B4"/>
    <w:rsid w:val="004132EE"/>
    <w:rsid w:val="004205A7"/>
    <w:rsid w:val="00423AE0"/>
    <w:rsid w:val="00425677"/>
    <w:rsid w:val="00433EDD"/>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1368"/>
    <w:rsid w:val="0053700F"/>
    <w:rsid w:val="00542A43"/>
    <w:rsid w:val="00544345"/>
    <w:rsid w:val="00553088"/>
    <w:rsid w:val="00585CE1"/>
    <w:rsid w:val="00587EF7"/>
    <w:rsid w:val="005948AC"/>
    <w:rsid w:val="00594C18"/>
    <w:rsid w:val="005A2170"/>
    <w:rsid w:val="005C775F"/>
    <w:rsid w:val="005D205C"/>
    <w:rsid w:val="005E14FE"/>
    <w:rsid w:val="005F2120"/>
    <w:rsid w:val="00601013"/>
    <w:rsid w:val="0061682B"/>
    <w:rsid w:val="00640728"/>
    <w:rsid w:val="00646166"/>
    <w:rsid w:val="0065577B"/>
    <w:rsid w:val="00655A10"/>
    <w:rsid w:val="00665C9F"/>
    <w:rsid w:val="00666243"/>
    <w:rsid w:val="00677170"/>
    <w:rsid w:val="00682310"/>
    <w:rsid w:val="006826F0"/>
    <w:rsid w:val="006A5907"/>
    <w:rsid w:val="006A6D23"/>
    <w:rsid w:val="006B5C7E"/>
    <w:rsid w:val="006D5640"/>
    <w:rsid w:val="006E27BF"/>
    <w:rsid w:val="00700861"/>
    <w:rsid w:val="00725625"/>
    <w:rsid w:val="00726427"/>
    <w:rsid w:val="00741196"/>
    <w:rsid w:val="007429B6"/>
    <w:rsid w:val="0078134D"/>
    <w:rsid w:val="007A46E2"/>
    <w:rsid w:val="007A52B6"/>
    <w:rsid w:val="007B1AE9"/>
    <w:rsid w:val="007D12C9"/>
    <w:rsid w:val="007D5DA4"/>
    <w:rsid w:val="007E317D"/>
    <w:rsid w:val="0080313B"/>
    <w:rsid w:val="00805FAA"/>
    <w:rsid w:val="00811145"/>
    <w:rsid w:val="008116E3"/>
    <w:rsid w:val="008124BD"/>
    <w:rsid w:val="00812EFA"/>
    <w:rsid w:val="00815B14"/>
    <w:rsid w:val="0082410C"/>
    <w:rsid w:val="00834408"/>
    <w:rsid w:val="00834AE5"/>
    <w:rsid w:val="00844956"/>
    <w:rsid w:val="00851429"/>
    <w:rsid w:val="00863AE2"/>
    <w:rsid w:val="0086416D"/>
    <w:rsid w:val="00877117"/>
    <w:rsid w:val="008B4CD5"/>
    <w:rsid w:val="008D5816"/>
    <w:rsid w:val="008D5958"/>
    <w:rsid w:val="008D5AFE"/>
    <w:rsid w:val="008E6450"/>
    <w:rsid w:val="008F0F07"/>
    <w:rsid w:val="008F2A13"/>
    <w:rsid w:val="008F3049"/>
    <w:rsid w:val="00917535"/>
    <w:rsid w:val="00952DA4"/>
    <w:rsid w:val="00992BE1"/>
    <w:rsid w:val="009968C5"/>
    <w:rsid w:val="009A23AB"/>
    <w:rsid w:val="009A5102"/>
    <w:rsid w:val="009D180E"/>
    <w:rsid w:val="009D4862"/>
    <w:rsid w:val="009F7A92"/>
    <w:rsid w:val="00A17E67"/>
    <w:rsid w:val="00A21C49"/>
    <w:rsid w:val="00A242CE"/>
    <w:rsid w:val="00A24479"/>
    <w:rsid w:val="00A33E8D"/>
    <w:rsid w:val="00A37FC1"/>
    <w:rsid w:val="00A51C07"/>
    <w:rsid w:val="00A52E53"/>
    <w:rsid w:val="00A57465"/>
    <w:rsid w:val="00A71966"/>
    <w:rsid w:val="00A8551F"/>
    <w:rsid w:val="00A87390"/>
    <w:rsid w:val="00A95CDE"/>
    <w:rsid w:val="00AA0F19"/>
    <w:rsid w:val="00AA6F62"/>
    <w:rsid w:val="00AB6288"/>
    <w:rsid w:val="00B01374"/>
    <w:rsid w:val="00B13A02"/>
    <w:rsid w:val="00B32F4C"/>
    <w:rsid w:val="00B451AD"/>
    <w:rsid w:val="00B51FC8"/>
    <w:rsid w:val="00B56F08"/>
    <w:rsid w:val="00B64010"/>
    <w:rsid w:val="00B64F18"/>
    <w:rsid w:val="00B70082"/>
    <w:rsid w:val="00B92FB1"/>
    <w:rsid w:val="00BC154B"/>
    <w:rsid w:val="00BC19DA"/>
    <w:rsid w:val="00BE6DB5"/>
    <w:rsid w:val="00BF3FBD"/>
    <w:rsid w:val="00C10E75"/>
    <w:rsid w:val="00C14BD4"/>
    <w:rsid w:val="00C21B90"/>
    <w:rsid w:val="00C31F14"/>
    <w:rsid w:val="00C60A64"/>
    <w:rsid w:val="00C63CC0"/>
    <w:rsid w:val="00C7353E"/>
    <w:rsid w:val="00C77CE7"/>
    <w:rsid w:val="00CC064F"/>
    <w:rsid w:val="00CC4D09"/>
    <w:rsid w:val="00CD3A42"/>
    <w:rsid w:val="00CD556C"/>
    <w:rsid w:val="00CD6CE2"/>
    <w:rsid w:val="00D12EEC"/>
    <w:rsid w:val="00D265D9"/>
    <w:rsid w:val="00D327F7"/>
    <w:rsid w:val="00D3384B"/>
    <w:rsid w:val="00D35611"/>
    <w:rsid w:val="00D5456A"/>
    <w:rsid w:val="00D54C2A"/>
    <w:rsid w:val="00D56439"/>
    <w:rsid w:val="00D70183"/>
    <w:rsid w:val="00D72E4E"/>
    <w:rsid w:val="00D9097F"/>
    <w:rsid w:val="00D92963"/>
    <w:rsid w:val="00D95FC1"/>
    <w:rsid w:val="00DA27E1"/>
    <w:rsid w:val="00DB1346"/>
    <w:rsid w:val="00DB6FDE"/>
    <w:rsid w:val="00DB702B"/>
    <w:rsid w:val="00DE72B9"/>
    <w:rsid w:val="00E039AB"/>
    <w:rsid w:val="00E3102A"/>
    <w:rsid w:val="00E54FC6"/>
    <w:rsid w:val="00E64C88"/>
    <w:rsid w:val="00E91519"/>
    <w:rsid w:val="00EA5430"/>
    <w:rsid w:val="00ED3376"/>
    <w:rsid w:val="00EE25B8"/>
    <w:rsid w:val="00EF4409"/>
    <w:rsid w:val="00F03AE5"/>
    <w:rsid w:val="00F058CA"/>
    <w:rsid w:val="00F12D59"/>
    <w:rsid w:val="00F233A0"/>
    <w:rsid w:val="00F3717F"/>
    <w:rsid w:val="00F432B3"/>
    <w:rsid w:val="00F453A4"/>
    <w:rsid w:val="00F5284E"/>
    <w:rsid w:val="00F71143"/>
    <w:rsid w:val="00F805D8"/>
    <w:rsid w:val="00FB03AA"/>
    <w:rsid w:val="00FD3433"/>
    <w:rsid w:val="00FD6CFC"/>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shawn.morgan@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65447-0B5A-44B2-B374-DBB25084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2</TotalTime>
  <Pages>1</Pages>
  <Words>406</Words>
  <Characters>2316</Characters>
  <Application>Microsoft Office Word</Application>
  <DocSecurity>0</DocSecurity>
  <Lines>19</Lines>
  <Paragraphs>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5</cp:revision>
  <dcterms:created xsi:type="dcterms:W3CDTF">2021-01-27T11:32:00Z</dcterms:created>
  <dcterms:modified xsi:type="dcterms:W3CDTF">2021-01-27T11:37:00Z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