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8CA464" w14:textId="7AED8CF8" w:rsidR="0086416D" w:rsidRDefault="0086416D" w:rsidP="0086416D">
      <w:pPr>
        <w:spacing w:after="360"/>
        <w:rPr>
          <w:b/>
        </w:rPr>
      </w:pPr>
      <w:r>
        <w:rPr>
          <w:noProof/>
          <w:color w:val="243782" w:themeColor="text2"/>
          <w:lang w:val="it-IT" w:eastAsia="it-IT"/>
        </w:rPr>
        <mc:AlternateContent>
          <mc:Choice Requires="wps">
            <w:drawing>
              <wp:inline distT="0" distB="0" distL="0" distR="0" wp14:anchorId="12340890" wp14:editId="713941C5">
                <wp:extent cx="432000" cy="61913"/>
                <wp:effectExtent l="0" t="0" r="6350" b="0"/>
                <wp:docPr id="12"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2B9B277E"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" path="m329,39l,39,27,,354,,329,39xe" fillcolor="#243782 [3204]" stroked="f">
                <v:path arrowok="t" o:connecttype="custom" o:connectlocs="401492,61913;0,61913;32949,0;432000,0;401492,61913" o:connectangles="0,0,0,0,0"/>
                <w10:anchorlock/>
              </v:shape>
            </w:pict>
          </mc:Fallback>
        </mc:AlternateContent>
      </w:r>
    </w:p>
    <w:p w14:paraId="6D29A20C" w14:textId="14E35589" w:rsidR="00E153D5" w:rsidRPr="00E153D5" w:rsidRDefault="00C9031D" w:rsidP="003C7160">
      <w:pPr>
        <w:pStyle w:val="SSubject"/>
        <w:jc w:val="left"/>
        <w:rPr>
          <w:rFonts w:ascii="Encode Sans SemiBold" w:hAnsi="Encode Sans SemiBold"/>
          <w:b w:val="0"/>
          <w:sz w:val="24"/>
        </w:rPr>
      </w:pPr>
      <w:r>
        <w:rPr>
          <w:rFonts w:ascii="Encode Sans SemiBold" w:hAnsi="Encode Sans SemiBold"/>
          <w:b w:val="0"/>
          <w:sz w:val="24"/>
        </w:rPr>
        <w:t>Les actionnaires approuvent la d</w:t>
      </w:r>
      <w:r w:rsidR="00E153D5" w:rsidRPr="00E153D5">
        <w:rPr>
          <w:rFonts w:ascii="Encode Sans SemiBold" w:hAnsi="Encode Sans SemiBold"/>
          <w:b w:val="0"/>
          <w:sz w:val="24"/>
        </w:rPr>
        <w:t xml:space="preserve">istribution conditionnelle </w:t>
      </w:r>
      <w:r w:rsidR="00E153D5">
        <w:rPr>
          <w:rFonts w:ascii="Encode Sans SemiBold" w:hAnsi="Encode Sans SemiBold"/>
          <w:b w:val="0"/>
          <w:sz w:val="24"/>
        </w:rPr>
        <w:t xml:space="preserve">en numéraire et </w:t>
      </w:r>
      <w:r w:rsidR="001221EC">
        <w:rPr>
          <w:rFonts w:ascii="Encode Sans SemiBold" w:hAnsi="Encode Sans SemiBold"/>
          <w:b w:val="0"/>
          <w:sz w:val="24"/>
        </w:rPr>
        <w:t xml:space="preserve">en </w:t>
      </w:r>
      <w:r w:rsidR="00E153D5">
        <w:rPr>
          <w:rFonts w:ascii="Encode Sans SemiBold" w:hAnsi="Encode Sans SemiBold"/>
          <w:b w:val="0"/>
          <w:sz w:val="24"/>
        </w:rPr>
        <w:t xml:space="preserve">actions </w:t>
      </w:r>
      <w:proofErr w:type="spellStart"/>
      <w:r w:rsidR="00E153D5">
        <w:rPr>
          <w:rFonts w:ascii="Encode Sans SemiBold" w:hAnsi="Encode Sans SemiBold"/>
          <w:b w:val="0"/>
          <w:sz w:val="24"/>
        </w:rPr>
        <w:t>Faurecia</w:t>
      </w:r>
      <w:proofErr w:type="spellEnd"/>
      <w:r w:rsidR="00E153D5">
        <w:rPr>
          <w:rFonts w:ascii="Encode Sans SemiBold" w:hAnsi="Encode Sans SemiBold"/>
          <w:b w:val="0"/>
          <w:sz w:val="24"/>
        </w:rPr>
        <w:t xml:space="preserve"> </w:t>
      </w:r>
    </w:p>
    <w:p w14:paraId="10B7974A" w14:textId="77777777" w:rsidR="0091129E" w:rsidRPr="00E14E29" w:rsidRDefault="0091129E" w:rsidP="0091129E">
      <w:pPr>
        <w:pStyle w:val="SSubject"/>
        <w:rPr>
          <w:rFonts w:ascii="Encode Sans SemiBold" w:hAnsi="Encode Sans SemiBold"/>
          <w:bCs/>
        </w:rPr>
      </w:pPr>
    </w:p>
    <w:p w14:paraId="6E33B8C3" w14:textId="562CCC8B" w:rsidR="0091129E" w:rsidRDefault="0091129E" w:rsidP="0091129E"/>
    <w:p w14:paraId="061F71E9" w14:textId="3AE04C83" w:rsidR="00E153D5" w:rsidRDefault="006D68DD" w:rsidP="00E153D5">
      <w:pPr>
        <w:rPr>
          <w:rFonts w:ascii="Encode Sans ExpandedLight" w:hAnsi="Encode Sans ExpandedLight"/>
          <w:sz w:val="21"/>
          <w:szCs w:val="21"/>
        </w:rPr>
      </w:pPr>
      <w:r w:rsidRPr="00E153D5">
        <w:rPr>
          <w:rFonts w:ascii="Encode Sans ExpandedLight" w:hAnsi="Encode Sans ExpandedLight"/>
          <w:sz w:val="21"/>
          <w:szCs w:val="21"/>
        </w:rPr>
        <w:t xml:space="preserve">Amsterdam, </w:t>
      </w:r>
      <w:r w:rsidR="00E153D5" w:rsidRPr="00E153D5">
        <w:rPr>
          <w:rFonts w:ascii="Encode Sans ExpandedLight" w:hAnsi="Encode Sans ExpandedLight"/>
          <w:sz w:val="21"/>
          <w:szCs w:val="21"/>
        </w:rPr>
        <w:t>8</w:t>
      </w:r>
      <w:r w:rsidRPr="00E153D5">
        <w:rPr>
          <w:rFonts w:ascii="Encode Sans ExpandedLight" w:hAnsi="Encode Sans ExpandedLight"/>
          <w:sz w:val="21"/>
          <w:szCs w:val="21"/>
        </w:rPr>
        <w:t xml:space="preserve"> mars 2021 - </w:t>
      </w:r>
      <w:proofErr w:type="spellStart"/>
      <w:r w:rsidR="00E153D5" w:rsidRPr="00E153D5">
        <w:rPr>
          <w:rFonts w:ascii="Encode Sans ExpandedLight" w:hAnsi="Encode Sans ExpandedLight"/>
          <w:sz w:val="21"/>
          <w:szCs w:val="21"/>
        </w:rPr>
        <w:t>Stellantis</w:t>
      </w:r>
      <w:proofErr w:type="spellEnd"/>
      <w:r w:rsidR="00E153D5" w:rsidRPr="00E153D5">
        <w:rPr>
          <w:rFonts w:ascii="Encode Sans ExpandedLight" w:hAnsi="Encode Sans ExpandedLight"/>
          <w:sz w:val="21"/>
          <w:szCs w:val="21"/>
        </w:rPr>
        <w:t xml:space="preserve"> NV (NYSE / MTA / Euronext Paris: STLA) («</w:t>
      </w:r>
      <w:proofErr w:type="spellStart"/>
      <w:r w:rsidR="00E153D5" w:rsidRPr="00E153D5">
        <w:rPr>
          <w:rFonts w:ascii="Encode Sans ExpandedLight" w:hAnsi="Encode Sans ExpandedLight"/>
          <w:sz w:val="21"/>
          <w:szCs w:val="21"/>
        </w:rPr>
        <w:t>Stellantis</w:t>
      </w:r>
      <w:proofErr w:type="spellEnd"/>
      <w:r w:rsidR="00E153D5" w:rsidRPr="00E153D5">
        <w:rPr>
          <w:rFonts w:ascii="Encode Sans ExpandedLight" w:hAnsi="Encode Sans ExpandedLight"/>
          <w:sz w:val="21"/>
          <w:szCs w:val="21"/>
        </w:rPr>
        <w:t xml:space="preserve">») annonce que l'Assemblée Générale Extraordinaire des Actionnaires </w:t>
      </w:r>
      <w:r w:rsidR="00E153D5">
        <w:rPr>
          <w:rFonts w:ascii="Encode Sans ExpandedLight" w:hAnsi="Encode Sans ExpandedLight"/>
          <w:sz w:val="21"/>
          <w:szCs w:val="21"/>
        </w:rPr>
        <w:t xml:space="preserve">qui s’est </w:t>
      </w:r>
      <w:r w:rsidR="00E153D5" w:rsidRPr="00E153D5">
        <w:rPr>
          <w:rFonts w:ascii="Encode Sans ExpandedLight" w:hAnsi="Encode Sans ExpandedLight"/>
          <w:sz w:val="21"/>
          <w:szCs w:val="21"/>
        </w:rPr>
        <w:t>tenue aujourd'hui a approuvé la distribution conditionnelle</w:t>
      </w:r>
      <w:r w:rsidR="00EE5067">
        <w:rPr>
          <w:rFonts w:ascii="Encode Sans ExpandedLight" w:hAnsi="Encode Sans ExpandedLight"/>
          <w:sz w:val="21"/>
          <w:szCs w:val="21"/>
        </w:rPr>
        <w:t xml:space="preserve"> (la «Distribution»)</w:t>
      </w:r>
      <w:r w:rsidR="00874366">
        <w:rPr>
          <w:rFonts w:ascii="Encode Sans ExpandedLight" w:hAnsi="Encode Sans ExpandedLight"/>
          <w:sz w:val="21"/>
          <w:szCs w:val="21"/>
        </w:rPr>
        <w:t>, suivant une réduction de capital,</w:t>
      </w:r>
      <w:r w:rsidR="00E153D5" w:rsidRPr="00E153D5">
        <w:rPr>
          <w:rFonts w:ascii="Encode Sans ExpandedLight" w:hAnsi="Encode Sans ExpandedLight"/>
          <w:sz w:val="21"/>
          <w:szCs w:val="21"/>
        </w:rPr>
        <w:t xml:space="preserve"> précédemmen</w:t>
      </w:r>
      <w:r w:rsidR="003C7160">
        <w:rPr>
          <w:rFonts w:ascii="Encode Sans ExpandedLight" w:hAnsi="Encode Sans ExpandedLight"/>
          <w:sz w:val="21"/>
          <w:szCs w:val="21"/>
        </w:rPr>
        <w:t xml:space="preserve">t annoncée  par </w:t>
      </w:r>
      <w:proofErr w:type="spellStart"/>
      <w:r w:rsidR="003C7160">
        <w:rPr>
          <w:rFonts w:ascii="Encode Sans ExpandedLight" w:hAnsi="Encode Sans ExpandedLight"/>
          <w:sz w:val="21"/>
          <w:szCs w:val="21"/>
        </w:rPr>
        <w:t>Stellantis</w:t>
      </w:r>
      <w:proofErr w:type="spellEnd"/>
      <w:r w:rsidR="00C8594B" w:rsidRPr="00C8594B">
        <w:rPr>
          <w:rFonts w:ascii="Encode Sans ExpandedLight" w:hAnsi="Encode Sans ExpandedLight"/>
          <w:sz w:val="21"/>
          <w:szCs w:val="21"/>
        </w:rPr>
        <w:t xml:space="preserve"> </w:t>
      </w:r>
      <w:r w:rsidR="00C8594B">
        <w:rPr>
          <w:rFonts w:ascii="Encode Sans ExpandedLight" w:hAnsi="Encode Sans ExpandedLight"/>
          <w:sz w:val="21"/>
          <w:szCs w:val="21"/>
        </w:rPr>
        <w:t>aux</w:t>
      </w:r>
      <w:r w:rsidR="00C8594B" w:rsidRPr="00E153D5">
        <w:rPr>
          <w:rFonts w:ascii="Encode Sans ExpandedLight" w:hAnsi="Encode Sans ExpandedLight"/>
          <w:sz w:val="21"/>
          <w:szCs w:val="21"/>
        </w:rPr>
        <w:t xml:space="preserve"> détenteurs de ses actions ordinaires</w:t>
      </w:r>
      <w:r w:rsidR="00C8594B" w:rsidRPr="00C8594B">
        <w:rPr>
          <w:rFonts w:ascii="Encode Sans ExpandedLight" w:hAnsi="Encode Sans ExpandedLight"/>
          <w:sz w:val="21"/>
          <w:szCs w:val="21"/>
        </w:rPr>
        <w:t xml:space="preserve"> </w:t>
      </w:r>
      <w:r w:rsidR="00874366">
        <w:rPr>
          <w:rFonts w:ascii="Encode Sans ExpandedLight" w:hAnsi="Encode Sans ExpandedLight"/>
          <w:sz w:val="21"/>
          <w:szCs w:val="21"/>
        </w:rPr>
        <w:t xml:space="preserve">jusqu’à </w:t>
      </w:r>
      <w:r w:rsidR="00C8594B">
        <w:rPr>
          <w:rFonts w:ascii="Encode Sans ExpandedLight" w:hAnsi="Encode Sans ExpandedLight"/>
          <w:sz w:val="21"/>
          <w:szCs w:val="21"/>
        </w:rPr>
        <w:t xml:space="preserve"> 54 297 </w:t>
      </w:r>
      <w:r w:rsidR="00C8594B" w:rsidRPr="00E153D5">
        <w:rPr>
          <w:rFonts w:ascii="Encode Sans ExpandedLight" w:hAnsi="Encode Sans ExpandedLight"/>
          <w:sz w:val="21"/>
          <w:szCs w:val="21"/>
        </w:rPr>
        <w:t xml:space="preserve">006 actions ordinaires de </w:t>
      </w:r>
      <w:proofErr w:type="spellStart"/>
      <w:r w:rsidR="00C8594B" w:rsidRPr="00E153D5">
        <w:rPr>
          <w:rFonts w:ascii="Encode Sans ExpandedLight" w:hAnsi="Encode Sans ExpandedLight"/>
          <w:sz w:val="21"/>
          <w:szCs w:val="21"/>
        </w:rPr>
        <w:t>Faurecia</w:t>
      </w:r>
      <w:proofErr w:type="spellEnd"/>
      <w:r w:rsidR="00C8594B" w:rsidRPr="00E153D5">
        <w:rPr>
          <w:rFonts w:ascii="Encode Sans ExpandedLight" w:hAnsi="Encode Sans ExpandedLight"/>
          <w:sz w:val="21"/>
          <w:szCs w:val="21"/>
        </w:rPr>
        <w:t xml:space="preserve"> SE («</w:t>
      </w:r>
      <w:proofErr w:type="spellStart"/>
      <w:r w:rsidR="00C8594B" w:rsidRPr="00E153D5">
        <w:rPr>
          <w:rFonts w:ascii="Encode Sans ExpandedLight" w:hAnsi="Encode Sans ExpandedLight"/>
          <w:sz w:val="21"/>
          <w:szCs w:val="21"/>
        </w:rPr>
        <w:t>Faurecia</w:t>
      </w:r>
      <w:proofErr w:type="spellEnd"/>
      <w:r w:rsidR="00C8594B" w:rsidRPr="00E153D5">
        <w:rPr>
          <w:rFonts w:ascii="Encode Sans ExpandedLight" w:hAnsi="Encode Sans ExpandedLight"/>
          <w:sz w:val="21"/>
          <w:szCs w:val="21"/>
        </w:rPr>
        <w:t>») et jusqu'à 308 millions d'euros en numéraire</w:t>
      </w:r>
      <w:r w:rsidR="003C7160">
        <w:rPr>
          <w:rFonts w:ascii="Encode Sans ExpandedLight" w:hAnsi="Encode Sans ExpandedLight"/>
          <w:sz w:val="21"/>
          <w:szCs w:val="21"/>
        </w:rPr>
        <w:t xml:space="preserve">, </w:t>
      </w:r>
      <w:r w:rsidR="00E153D5" w:rsidRPr="00E153D5">
        <w:rPr>
          <w:rFonts w:ascii="Encode Sans ExpandedLight" w:hAnsi="Encode Sans ExpandedLight"/>
          <w:sz w:val="21"/>
          <w:szCs w:val="21"/>
        </w:rPr>
        <w:t xml:space="preserve">soit le produit reçu par Peugeot S.A. de la vente d'actions ordinaires de </w:t>
      </w:r>
      <w:proofErr w:type="spellStart"/>
      <w:r w:rsidR="00E153D5" w:rsidRPr="00E153D5">
        <w:rPr>
          <w:rFonts w:ascii="Encode Sans ExpandedLight" w:hAnsi="Encode Sans ExpandedLight"/>
          <w:sz w:val="21"/>
          <w:szCs w:val="21"/>
        </w:rPr>
        <w:t>Faurecia</w:t>
      </w:r>
      <w:proofErr w:type="spellEnd"/>
      <w:r w:rsidR="00E153D5" w:rsidRPr="00E153D5">
        <w:rPr>
          <w:rFonts w:ascii="Encode Sans ExpandedLight" w:hAnsi="Encode Sans ExpandedLight"/>
          <w:sz w:val="21"/>
          <w:szCs w:val="21"/>
        </w:rPr>
        <w:t xml:space="preserve"> en octobre 2020.</w:t>
      </w:r>
    </w:p>
    <w:p w14:paraId="0D72A555" w14:textId="77777777" w:rsidR="00E153D5" w:rsidRPr="00E153D5" w:rsidRDefault="00E153D5" w:rsidP="00E153D5">
      <w:pPr>
        <w:rPr>
          <w:rFonts w:ascii="Encode Sans ExpandedLight" w:hAnsi="Encode Sans ExpandedLight"/>
          <w:sz w:val="21"/>
          <w:szCs w:val="21"/>
        </w:rPr>
      </w:pPr>
    </w:p>
    <w:p w14:paraId="692BCEF2" w14:textId="60DA8FE4" w:rsidR="00C9031D" w:rsidRPr="00AA5F4B" w:rsidRDefault="003C7160" w:rsidP="00C9031D">
      <w:pPr>
        <w:spacing w:after="240"/>
        <w:rPr>
          <w:rFonts w:ascii="Encode Sans ExpandedLight" w:hAnsi="Encode Sans ExpandedLight"/>
          <w:sz w:val="21"/>
          <w:szCs w:val="21"/>
        </w:rPr>
      </w:pPr>
      <w:r>
        <w:rPr>
          <w:rFonts w:ascii="Encode Sans ExpandedLight" w:hAnsi="Encode Sans ExpandedLight"/>
          <w:sz w:val="21"/>
          <w:szCs w:val="21"/>
        </w:rPr>
        <w:t>Le paiement de la D</w:t>
      </w:r>
      <w:r w:rsidR="00E153D5" w:rsidRPr="00E153D5">
        <w:rPr>
          <w:rFonts w:ascii="Encode Sans ExpandedLight" w:hAnsi="Encode Sans ExpandedLight"/>
          <w:sz w:val="21"/>
          <w:szCs w:val="21"/>
        </w:rPr>
        <w:t xml:space="preserve">istribution reste conditionnel à l'annonce qui devrait avoir lieu dans les prochains jours </w:t>
      </w:r>
      <w:r w:rsidR="00C9031D" w:rsidRPr="00AA5F4B">
        <w:rPr>
          <w:rFonts w:ascii="Encode Sans ExpandedLight" w:hAnsi="Encode Sans ExpandedLight"/>
          <w:sz w:val="21"/>
          <w:szCs w:val="21"/>
        </w:rPr>
        <w:t xml:space="preserve">de la </w:t>
      </w:r>
      <w:r w:rsidR="00874366">
        <w:rPr>
          <w:rFonts w:ascii="Encode Sans ExpandedLight" w:hAnsi="Encode Sans ExpandedLight"/>
          <w:sz w:val="21"/>
          <w:szCs w:val="21"/>
        </w:rPr>
        <w:t xml:space="preserve">réalisation </w:t>
      </w:r>
      <w:r w:rsidR="00C9031D" w:rsidRPr="00AA5F4B">
        <w:rPr>
          <w:rFonts w:ascii="Encode Sans ExpandedLight" w:hAnsi="Encode Sans ExpandedLight"/>
          <w:sz w:val="21"/>
          <w:szCs w:val="21"/>
        </w:rPr>
        <w:t>de certaines formalités d</w:t>
      </w:r>
      <w:r w:rsidR="00874366">
        <w:rPr>
          <w:rFonts w:ascii="Encode Sans ExpandedLight" w:hAnsi="Encode Sans ExpandedLight"/>
          <w:sz w:val="21"/>
          <w:szCs w:val="21"/>
        </w:rPr>
        <w:t>e</w:t>
      </w:r>
      <w:r w:rsidR="00C9031D" w:rsidRPr="00AA5F4B">
        <w:rPr>
          <w:rFonts w:ascii="Encode Sans ExpandedLight" w:hAnsi="Encode Sans ExpandedLight"/>
          <w:sz w:val="21"/>
          <w:szCs w:val="21"/>
        </w:rPr>
        <w:t xml:space="preserve"> droit néerlandais</w:t>
      </w:r>
      <w:r w:rsidR="00E153D5" w:rsidRPr="00E153D5">
        <w:rPr>
          <w:rFonts w:ascii="Encode Sans ExpandedLight" w:hAnsi="Encode Sans ExpandedLight"/>
          <w:sz w:val="21"/>
          <w:szCs w:val="21"/>
        </w:rPr>
        <w:t xml:space="preserve">. En l'absence d'une telle annonce que la distribution est devenue inconditionnelle, </w:t>
      </w:r>
      <w:r w:rsidR="00C9031D" w:rsidRPr="00AA5F4B">
        <w:rPr>
          <w:rFonts w:ascii="Encode Sans ExpandedLight" w:hAnsi="Encode Sans ExpandedLight"/>
          <w:sz w:val="21"/>
          <w:szCs w:val="21"/>
        </w:rPr>
        <w:t>aucune Distribution ne sera effectuée.</w:t>
      </w:r>
    </w:p>
    <w:p w14:paraId="5E2895E0" w14:textId="3EABF19D" w:rsidR="00E153D5" w:rsidRPr="00E153D5" w:rsidRDefault="00E153D5" w:rsidP="00E153D5">
      <w:pPr>
        <w:rPr>
          <w:rFonts w:ascii="Encode Sans ExpandedLight" w:hAnsi="Encode Sans ExpandedLight"/>
          <w:sz w:val="21"/>
          <w:szCs w:val="21"/>
        </w:rPr>
      </w:pPr>
      <w:r w:rsidRPr="00E153D5">
        <w:rPr>
          <w:rFonts w:ascii="Encode Sans ExpandedLight" w:hAnsi="Encode Sans ExpandedLight"/>
          <w:sz w:val="21"/>
          <w:szCs w:val="21"/>
        </w:rPr>
        <w:t xml:space="preserve">Des informations </w:t>
      </w:r>
      <w:r w:rsidR="003C7160">
        <w:rPr>
          <w:rFonts w:ascii="Encode Sans ExpandedLight" w:hAnsi="Encode Sans ExpandedLight"/>
          <w:sz w:val="21"/>
          <w:szCs w:val="21"/>
        </w:rPr>
        <w:t>supplémentaires relatives à la D</w:t>
      </w:r>
      <w:r w:rsidRPr="00E153D5">
        <w:rPr>
          <w:rFonts w:ascii="Encode Sans ExpandedLight" w:hAnsi="Encode Sans ExpandedLight"/>
          <w:sz w:val="21"/>
          <w:szCs w:val="21"/>
        </w:rPr>
        <w:t xml:space="preserve">istribution ont été mises à disposition dans la section Investisseurs du site </w:t>
      </w:r>
      <w:r w:rsidR="00C9031D">
        <w:rPr>
          <w:rFonts w:ascii="Encode Sans ExpandedLight" w:hAnsi="Encode Sans ExpandedLight"/>
          <w:sz w:val="21"/>
          <w:szCs w:val="21"/>
        </w:rPr>
        <w:t>internet</w:t>
      </w:r>
      <w:r w:rsidR="00C9031D" w:rsidRPr="00E153D5">
        <w:rPr>
          <w:rFonts w:ascii="Encode Sans ExpandedLight" w:hAnsi="Encode Sans ExpandedLight"/>
          <w:sz w:val="21"/>
          <w:szCs w:val="21"/>
        </w:rPr>
        <w:t xml:space="preserve"> </w:t>
      </w:r>
      <w:r w:rsidRPr="00E153D5">
        <w:rPr>
          <w:rFonts w:ascii="Encode Sans ExpandedLight" w:hAnsi="Encode Sans ExpandedLight"/>
          <w:sz w:val="21"/>
          <w:szCs w:val="21"/>
        </w:rPr>
        <w:t xml:space="preserve">de </w:t>
      </w:r>
      <w:proofErr w:type="spellStart"/>
      <w:r w:rsidRPr="00E153D5">
        <w:rPr>
          <w:rFonts w:ascii="Encode Sans ExpandedLight" w:hAnsi="Encode Sans ExpandedLight"/>
          <w:sz w:val="21"/>
          <w:szCs w:val="21"/>
        </w:rPr>
        <w:t>Stellantis</w:t>
      </w:r>
      <w:proofErr w:type="spellEnd"/>
      <w:r w:rsidRPr="00E153D5">
        <w:rPr>
          <w:rFonts w:ascii="Encode Sans ExpandedLight" w:hAnsi="Encode Sans ExpandedLight"/>
          <w:sz w:val="21"/>
          <w:szCs w:val="21"/>
        </w:rPr>
        <w:t xml:space="preserve"> à l'adresse www.stellantis.com, y compris un document d'information </w:t>
      </w:r>
      <w:r w:rsidR="00C9031D" w:rsidRPr="00AA5F4B">
        <w:rPr>
          <w:rFonts w:ascii="Encode Sans ExpandedLight" w:hAnsi="Encode Sans ExpandedLight"/>
          <w:sz w:val="21"/>
          <w:szCs w:val="21"/>
        </w:rPr>
        <w:t xml:space="preserve">(«Information </w:t>
      </w:r>
      <w:proofErr w:type="spellStart"/>
      <w:r w:rsidR="00C9031D" w:rsidRPr="00AA5F4B">
        <w:rPr>
          <w:rFonts w:ascii="Encode Sans ExpandedLight" w:hAnsi="Encode Sans ExpandedLight"/>
          <w:sz w:val="21"/>
          <w:szCs w:val="21"/>
        </w:rPr>
        <w:t>Statement</w:t>
      </w:r>
      <w:proofErr w:type="spellEnd"/>
      <w:r w:rsidR="00C9031D" w:rsidRPr="00AA5F4B">
        <w:rPr>
          <w:rFonts w:ascii="Encode Sans ExpandedLight" w:hAnsi="Encode Sans ExpandedLight"/>
          <w:sz w:val="21"/>
          <w:szCs w:val="21"/>
        </w:rPr>
        <w:t xml:space="preserve">») </w:t>
      </w:r>
      <w:r w:rsidRPr="00E153D5">
        <w:rPr>
          <w:rFonts w:ascii="Encode Sans ExpandedLight" w:hAnsi="Encode Sans ExpandedLight"/>
          <w:sz w:val="21"/>
          <w:szCs w:val="21"/>
        </w:rPr>
        <w:t xml:space="preserve">disponible à l'adresse </w:t>
      </w:r>
      <w:r w:rsidR="003C7160" w:rsidRPr="003C7160">
        <w:rPr>
          <w:rFonts w:ascii="Encode Sans ExpandedLight" w:hAnsi="Encode Sans ExpandedLight"/>
          <w:sz w:val="21"/>
          <w:szCs w:val="21"/>
        </w:rPr>
        <w:t>https://www.stellantis.com/fr/finance/informations-bourse-et-actionnaires/assemblee-generale-extraordinaire-8-mars-2021</w:t>
      </w:r>
      <w:r w:rsidRPr="00E153D5">
        <w:rPr>
          <w:rFonts w:ascii="Encode Sans ExpandedLight" w:hAnsi="Encode Sans ExpandedLight"/>
          <w:sz w:val="21"/>
          <w:szCs w:val="21"/>
        </w:rPr>
        <w:t xml:space="preserve"> et soumis à la Securities and Exchange Commission des États-Unis sur le formulaire 6-K le 5 mars 2021.</w:t>
      </w:r>
    </w:p>
    <w:p w14:paraId="7205077C" w14:textId="64C4C080" w:rsidR="0091129E" w:rsidRDefault="0091129E" w:rsidP="00BF3FBD">
      <w:pPr>
        <w:rPr>
          <w:rFonts w:ascii="Encode Sans ExpandedLight" w:hAnsi="Encode Sans ExpandedLight"/>
          <w:sz w:val="20"/>
          <w:szCs w:val="20"/>
        </w:rPr>
      </w:pPr>
    </w:p>
    <w:p w14:paraId="6B19E868" w14:textId="77777777" w:rsidR="00073C4C" w:rsidRDefault="00073C4C" w:rsidP="00BF3FBD">
      <w:pPr>
        <w:rPr>
          <w:rFonts w:ascii="Encode Sans ExpandedLight" w:hAnsi="Encode Sans ExpandedLight"/>
          <w:sz w:val="20"/>
          <w:szCs w:val="20"/>
        </w:rPr>
      </w:pPr>
    </w:p>
    <w:p w14:paraId="785030A7" w14:textId="28600C43" w:rsidR="00BE6DB5" w:rsidRPr="00D56439" w:rsidRDefault="00834AE5" w:rsidP="00294139">
      <w:pPr>
        <w:spacing w:after="360" w:line="288" w:lineRule="auto"/>
        <w:jc w:val="left"/>
        <w:rPr>
          <w:rFonts w:ascii="Encode Sans SemiBold" w:hAnsi="Encode Sans SemiBold" w:cs="Calibri"/>
          <w:i/>
          <w:color w:val="243782" w:themeColor="text2"/>
          <w:sz w:val="20"/>
          <w:szCs w:val="20"/>
        </w:rPr>
      </w:pPr>
      <w:r>
        <w:rPr>
          <w:rFonts w:ascii="Encode Sans SemiBold" w:hAnsi="Encode Sans SemiBold"/>
          <w:i/>
          <w:color w:val="243782" w:themeColor="text2"/>
          <w:sz w:val="20"/>
          <w:szCs w:val="20"/>
        </w:rPr>
        <w:t xml:space="preserve">À propos de </w:t>
      </w:r>
      <w:proofErr w:type="spellStart"/>
      <w:r>
        <w:rPr>
          <w:rFonts w:ascii="Encode Sans SemiBold" w:hAnsi="Encode Sans SemiBold"/>
          <w:i/>
          <w:color w:val="243782" w:themeColor="text2"/>
          <w:sz w:val="20"/>
          <w:szCs w:val="20"/>
        </w:rPr>
        <w:t>Stellanti</w:t>
      </w:r>
      <w:r w:rsidR="00D44999">
        <w:rPr>
          <w:rFonts w:ascii="Encode Sans SemiBold" w:hAnsi="Encode Sans SemiBold"/>
          <w:i/>
          <w:color w:val="243782" w:themeColor="text2"/>
          <w:sz w:val="20"/>
          <w:szCs w:val="20"/>
        </w:rPr>
        <w:t>s</w:t>
      </w:r>
      <w:proofErr w:type="spellEnd"/>
    </w:p>
    <w:p w14:paraId="66367791" w14:textId="5BB220AD" w:rsidR="00D56439" w:rsidRPr="00D56439" w:rsidRDefault="008C7F5D" w:rsidP="00D56439">
      <w:pPr>
        <w:rPr>
          <w:rFonts w:ascii="Encode Sans ExpandedLight" w:hAnsi="Encode Sans ExpandedLight"/>
          <w:i/>
          <w:sz w:val="18"/>
          <w:szCs w:val="20"/>
        </w:rPr>
      </w:pPr>
      <w:hyperlink r:id="rId8" w:history="1">
        <w:proofErr w:type="spellStart"/>
        <w:r w:rsidR="00601013" w:rsidRPr="00D56439">
          <w:rPr>
            <w:rStyle w:val="Collegamentoipertestuale"/>
            <w:rFonts w:ascii="Encode Sans SemiBold" w:hAnsi="Encode Sans SemiBold"/>
            <w:i/>
            <w:sz w:val="18"/>
            <w:szCs w:val="20"/>
          </w:rPr>
          <w:t>Stellantis</w:t>
        </w:r>
        <w:proofErr w:type="spellEnd"/>
      </w:hyperlink>
      <w:r w:rsidR="00601013" w:rsidRPr="00D56439">
        <w:rPr>
          <w:rFonts w:ascii="Encode Sans SemiBold" w:hAnsi="Encode Sans SemiBold"/>
          <w:i/>
          <w:sz w:val="18"/>
          <w:szCs w:val="20"/>
        </w:rPr>
        <w:t xml:space="preserve"> </w:t>
      </w:r>
      <w:r w:rsidR="00D56439" w:rsidRPr="00D56439">
        <w:rPr>
          <w:rFonts w:ascii="Encode Sans ExpandedLight" w:hAnsi="Encode Sans ExpandedLight"/>
          <w:i/>
          <w:color w:val="333333"/>
          <w:sz w:val="18"/>
          <w:szCs w:val="20"/>
          <w:shd w:val="clear" w:color="auto" w:fill="FFFFFF"/>
        </w:rPr>
        <w:t xml:space="preserve">est l’un des leaders mondiaux de l’automobile et un fournisseur de mobilité, guidé par une vision claire : offrir la liberté de circulation avec des solutions de mobilité spécifiques, abordables et fiables. Outre son riche patrimoine et sa présence géographique de premier plan, le Groupe possède des atouts majeurs : une performance durable, une expérience approfondie et un grand nombre de collaborateurs travaillant dans le monde entier.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tirera parti de son large portefeuille de marques emblématiques, fondées par des visionnaires qui leur ont insufflé passion et esprit de compétition qui résonnent encore aujourd’hui, aussi bien auprès des employés que des clients. </w:t>
      </w:r>
      <w:proofErr w:type="spellStart"/>
      <w:r w:rsidR="00D56439" w:rsidRPr="00D56439">
        <w:rPr>
          <w:rFonts w:ascii="Encode Sans ExpandedLight" w:hAnsi="Encode Sans ExpandedLight"/>
          <w:i/>
          <w:color w:val="333333"/>
          <w:sz w:val="18"/>
          <w:szCs w:val="20"/>
          <w:shd w:val="clear" w:color="auto" w:fill="FFFFFF"/>
        </w:rPr>
        <w:t>Stellantis</w:t>
      </w:r>
      <w:proofErr w:type="spellEnd"/>
      <w:r w:rsidR="00D56439" w:rsidRPr="00D56439">
        <w:rPr>
          <w:rFonts w:ascii="Encode Sans ExpandedLight" w:hAnsi="Encode Sans ExpandedLight"/>
          <w:i/>
          <w:color w:val="333333"/>
          <w:sz w:val="18"/>
          <w:szCs w:val="20"/>
          <w:shd w:val="clear" w:color="auto" w:fill="FFFFFF"/>
        </w:rPr>
        <w:t xml:space="preserve"> aspire à devenir le meilleur, et non le plus grand, tout en créant de la valeur ajoutée pour toutes les parties prenantes ainsi que pour les communautés dans lesquelles il opère.</w:t>
      </w: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D56439" w:rsidRPr="00D64B4E" w14:paraId="4A54CEFF" w14:textId="77777777" w:rsidTr="00917535">
        <w:tc>
          <w:tcPr>
            <w:tcW w:w="2023" w:type="dxa"/>
            <w:vAlign w:val="bottom"/>
          </w:tcPr>
          <w:p w14:paraId="443A5DF7"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50" w14:anchorId="11DD3C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9" o:title=""/>
                </v:shape>
                <o:OLEObject Type="Embed" ProgID="PBrush" ShapeID="_x0000_i1025" DrawAspect="Content" ObjectID="_1676720092" r:id="rId10"/>
              </w:object>
            </w:r>
            <w:hyperlink r:id="rId11" w:history="1">
              <w:r w:rsidRPr="00D64B4E">
                <w:rPr>
                  <w:rStyle w:val="Collegamentoipertestuale"/>
                  <w:rFonts w:ascii="Encode Sans ExpandedLight" w:eastAsia="Calibri" w:hAnsi="Encode Sans ExpandedLight" w:cs="Times New Roman"/>
                  <w:sz w:val="20"/>
                </w:rPr>
                <w:t>@</w:t>
              </w:r>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7" w:type="dxa"/>
            <w:vAlign w:val="bottom"/>
          </w:tcPr>
          <w:p w14:paraId="0E33B350"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50" w:dyaOrig="2250" w14:anchorId="6F72B513">
                <v:shape id="_x0000_i1026" type="#_x0000_t75" style="width:21.75pt;height:21.75pt" o:ole="">
                  <v:imagedata r:id="rId12" o:title=""/>
                </v:shape>
                <o:OLEObject Type="Embed" ProgID="PBrush" ShapeID="_x0000_i1026" DrawAspect="Content" ObjectID="_1676720093" r:id="rId13"/>
              </w:object>
            </w:r>
            <w:hyperlink r:id="rId14"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072AAB9"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1E999EFA">
                <v:shape id="_x0000_i1027" type="#_x0000_t75" style="width:21pt;height:21pt" o:ole="">
                  <v:imagedata r:id="rId15" o:title=""/>
                </v:shape>
                <o:OLEObject Type="Embed" ProgID="PBrush" ShapeID="_x0000_i1027" DrawAspect="Content" ObjectID="_1676720094" r:id="rId16"/>
              </w:object>
            </w:r>
            <w:hyperlink r:id="rId17"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c>
          <w:tcPr>
            <w:tcW w:w="1968" w:type="dxa"/>
            <w:vAlign w:val="bottom"/>
          </w:tcPr>
          <w:p w14:paraId="7A0C70EB" w14:textId="77777777" w:rsidR="00D56439" w:rsidRPr="00D64B4E" w:rsidRDefault="00D56439" w:rsidP="00461725">
            <w:pPr>
              <w:jc w:val="center"/>
              <w:rPr>
                <w:rFonts w:ascii="Encode Sans ExpandedLight" w:eastAsia="Calibri" w:hAnsi="Encode Sans ExpandedLight" w:cs="Times New Roman"/>
              </w:rPr>
            </w:pPr>
            <w:r w:rsidRPr="00D64B4E">
              <w:rPr>
                <w:rFonts w:ascii="Encode Sans ExpandedLight" w:hAnsi="Encode Sans ExpandedLight"/>
                <w:sz w:val="16"/>
                <w:szCs w:val="16"/>
              </w:rPr>
              <w:object w:dxaOrig="2265" w:dyaOrig="2265" w14:anchorId="0674A714">
                <v:shape id="_x0000_i1028" type="#_x0000_t75" style="width:23.25pt;height:23.25pt" o:ole="">
                  <v:imagedata r:id="rId18" o:title=""/>
                </v:shape>
                <o:OLEObject Type="Embed" ProgID="PBrush" ShapeID="_x0000_i1028" DrawAspect="Content" ObjectID="_1676720095" r:id="rId19"/>
              </w:object>
            </w:r>
            <w:hyperlink r:id="rId20" w:history="1">
              <w:proofErr w:type="spellStart"/>
              <w:r w:rsidRPr="00D64B4E">
                <w:rPr>
                  <w:rStyle w:val="Collegamentoipertestuale"/>
                  <w:rFonts w:ascii="Encode Sans ExpandedLight" w:eastAsia="Calibri" w:hAnsi="Encode Sans ExpandedLight" w:cs="Times New Roman"/>
                  <w:sz w:val="20"/>
                </w:rPr>
                <w:t>Stellantis</w:t>
              </w:r>
              <w:proofErr w:type="spellEnd"/>
            </w:hyperlink>
          </w:p>
        </w:tc>
      </w:tr>
    </w:tbl>
    <w:p w14:paraId="16C3E0B6" w14:textId="2E96F5E1" w:rsidR="00294139" w:rsidRDefault="00294139" w:rsidP="00294139">
      <w:pPr>
        <w:spacing w:after="160" w:line="259" w:lineRule="auto"/>
        <w:rPr>
          <w:rFonts w:eastAsia="Calibri" w:cs="Times New Roman"/>
          <w:i/>
          <w:sz w:val="12"/>
          <w:szCs w:val="22"/>
        </w:rPr>
      </w:pPr>
    </w:p>
    <w:p w14:paraId="70637C19" w14:textId="35367B67" w:rsidR="00073C4C" w:rsidRDefault="00073C4C" w:rsidP="00294139">
      <w:pPr>
        <w:spacing w:after="160" w:line="259" w:lineRule="auto"/>
        <w:rPr>
          <w:rFonts w:eastAsia="Calibri" w:cs="Times New Roman"/>
          <w:i/>
          <w:sz w:val="12"/>
          <w:szCs w:val="22"/>
        </w:rPr>
      </w:pPr>
    </w:p>
    <w:p w14:paraId="0628F69D" w14:textId="77777777" w:rsidR="00073C4C" w:rsidRDefault="00073C4C" w:rsidP="00294139">
      <w:pPr>
        <w:spacing w:after="160" w:line="259" w:lineRule="auto"/>
        <w:rPr>
          <w:rFonts w:eastAsia="Calibri" w:cs="Times New Roman"/>
          <w:i/>
          <w:sz w:val="12"/>
          <w:szCs w:val="22"/>
        </w:rPr>
      </w:pPr>
    </w:p>
    <w:p w14:paraId="7A76805E" w14:textId="77777777" w:rsidR="00D621D3" w:rsidRPr="00834AE5" w:rsidRDefault="00D621D3" w:rsidP="00294139">
      <w:pPr>
        <w:spacing w:after="160" w:line="259" w:lineRule="auto"/>
        <w:rPr>
          <w:rFonts w:eastAsia="Calibri" w:cs="Times New Roman"/>
          <w:i/>
          <w:sz w:val="12"/>
          <w:szCs w:val="22"/>
        </w:rPr>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7936"/>
      </w:tblGrid>
      <w:tr w:rsidR="00A33E8D" w:rsidRPr="00863AE2" w14:paraId="0E059F99" w14:textId="77777777" w:rsidTr="00500CE8">
        <w:trPr>
          <w:trHeight w:val="1276"/>
        </w:trPr>
        <w:tc>
          <w:tcPr>
            <w:tcW w:w="7936" w:type="dxa"/>
          </w:tcPr>
          <w:p w14:paraId="519135A3" w14:textId="77777777" w:rsidR="00A33E8D" w:rsidRPr="00863AE2" w:rsidRDefault="0086416D" w:rsidP="0086416D">
            <w:pPr>
              <w:spacing w:after="360" w:line="288" w:lineRule="auto"/>
              <w:jc w:val="left"/>
              <w:rPr>
                <w:color w:val="243782" w:themeColor="text2"/>
                <w:sz w:val="20"/>
                <w:szCs w:val="20"/>
              </w:rPr>
            </w:pPr>
            <w:r>
              <w:rPr>
                <w:noProof/>
                <w:color w:val="243782" w:themeColor="text2"/>
                <w:sz w:val="20"/>
                <w:szCs w:val="20"/>
                <w:lang w:val="it-IT" w:eastAsia="it-IT"/>
              </w:rPr>
              <w:lastRenderedPageBreak/>
              <mc:AlternateContent>
                <mc:Choice Requires="wps">
                  <w:drawing>
                    <wp:inline distT="0" distB="0" distL="0" distR="0" wp14:anchorId="162CCC8D" wp14:editId="4FAFEEAD">
                      <wp:extent cx="432000" cy="61913"/>
                      <wp:effectExtent l="0" t="0" r="6350" b="0"/>
                      <wp:docPr id="36" name="Freeform 2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1="http://schemas.microsoft.com/office/drawing/2015/9/8/chartex" xmlns:cx="http://schemas.microsoft.com/office/drawing/2014/chartex">
                  <w:pict>
                    <v:shape w14:anchorId="7356A767"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14:paraId="4AC3A1FB" w14:textId="77777777" w:rsidR="0086416D" w:rsidRPr="00863AE2" w:rsidRDefault="0086416D" w:rsidP="0086416D">
            <w:pPr>
              <w:spacing w:after="120" w:line="288" w:lineRule="auto"/>
              <w:jc w:val="left"/>
              <w:rPr>
                <w:b/>
                <w:color w:val="243782" w:themeColor="text2"/>
                <w:sz w:val="20"/>
                <w:szCs w:val="20"/>
              </w:rPr>
            </w:pPr>
            <w:r>
              <w:rPr>
                <w:b/>
                <w:color w:val="243782" w:themeColor="text2"/>
                <w:sz w:val="20"/>
                <w:szCs w:val="20"/>
              </w:rPr>
              <w:t>Pour plus d’informations, merci de contacter :</w:t>
            </w:r>
          </w:p>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9"/>
            </w:tblGrid>
            <w:tr w:rsidR="0091129E" w:rsidRPr="00F805D8" w14:paraId="31332BDC" w14:textId="77777777" w:rsidTr="00C77CE7">
              <w:trPr>
                <w:trHeight w:val="307"/>
              </w:trPr>
              <w:tc>
                <w:tcPr>
                  <w:tcW w:w="8647" w:type="dxa"/>
                </w:tcPr>
                <w:p w14:paraId="58C361CA" w14:textId="6BB2D49B" w:rsidR="002A5AE5" w:rsidRPr="00FA23D7" w:rsidRDefault="002A5AE5" w:rsidP="002A5AE5">
                  <w:pPr>
                    <w:spacing w:line="276" w:lineRule="auto"/>
                    <w:rPr>
                      <w:rFonts w:ascii="Encode Sans ExpandedLight" w:hAnsi="Encode Sans ExpandedLight"/>
                      <w:b/>
                      <w:color w:val="002060"/>
                      <w:sz w:val="20"/>
                      <w:lang w:val="en-US"/>
                    </w:rPr>
                  </w:pPr>
                  <w:bookmarkStart w:id="0" w:name="_GoBack"/>
                  <w:bookmarkEnd w:id="0"/>
                </w:p>
                <w:p w14:paraId="760176B0" w14:textId="194119AB" w:rsidR="002A5AE5" w:rsidRPr="00E14E29" w:rsidRDefault="002A5AE5" w:rsidP="007D24D8">
                  <w:pPr>
                    <w:spacing w:after="120" w:line="288" w:lineRule="auto"/>
                    <w:jc w:val="left"/>
                    <w:rPr>
                      <w:rStyle w:val="Testosegnaposto"/>
                      <w:rFonts w:ascii="Encode Sans SemiBold" w:hAnsi="Encode Sans SemiBold"/>
                      <w:color w:val="243782" w:themeColor="text2"/>
                      <w:sz w:val="10"/>
                      <w:szCs w:val="20"/>
                    </w:rPr>
                  </w:pPr>
                </w:p>
              </w:tc>
            </w:tr>
            <w:tr w:rsidR="0091129E" w:rsidRPr="00020C43" w14:paraId="05EF8AB9" w14:textId="77777777" w:rsidTr="00E15D0C">
              <w:trPr>
                <w:trHeight w:val="71"/>
              </w:trPr>
              <w:tc>
                <w:tcPr>
                  <w:tcW w:w="8647" w:type="dxa"/>
                </w:tcPr>
                <w:tbl>
                  <w:tblPr>
                    <w:tblStyle w:val="Grigliatabella"/>
                    <w:tblW w:w="8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47"/>
                  </w:tblGrid>
                  <w:tr w:rsidR="0091129E" w:rsidRPr="00DF07E8" w14:paraId="21FEC4D9" w14:textId="77777777" w:rsidTr="00F80A5C">
                    <w:trPr>
                      <w:trHeight w:val="571"/>
                    </w:trPr>
                    <w:tc>
                      <w:tcPr>
                        <w:tcW w:w="8647" w:type="dxa"/>
                      </w:tcPr>
                      <w:p w14:paraId="5904A36F" w14:textId="77777777" w:rsidR="0091129E" w:rsidRPr="00DF07E8" w:rsidRDefault="0091129E" w:rsidP="0091129E">
                        <w:pPr>
                          <w:rPr>
                            <w:rStyle w:val="Testosegnaposto"/>
                            <w:rFonts w:ascii="Encode Sans SemiBold" w:hAnsi="Encode Sans SemiBold"/>
                            <w:color w:val="243782" w:themeColor="text2"/>
                            <w:sz w:val="20"/>
                            <w:szCs w:val="20"/>
                            <w:lang w:val="it-IT"/>
                          </w:rPr>
                        </w:pPr>
                        <w:r w:rsidRPr="00DF07E8">
                          <w:rPr>
                            <w:rStyle w:val="Testosegnaposto"/>
                            <w:rFonts w:ascii="Encode Sans SemiBold" w:hAnsi="Encode Sans SemiBold"/>
                            <w:color w:val="243782" w:themeColor="text2"/>
                            <w:sz w:val="20"/>
                            <w:szCs w:val="20"/>
                            <w:lang w:val="it-IT"/>
                          </w:rPr>
                          <w:t>Claudio D’AMICO</w:t>
                        </w:r>
                        <w:r w:rsidRPr="00DF07E8">
                          <w:rPr>
                            <w:rStyle w:val="Testosegnaposto"/>
                            <w:rFonts w:ascii="Encode Sans ExpandedLight" w:hAnsi="Encode Sans ExpandedLight"/>
                            <w:color w:val="243782" w:themeColor="text2"/>
                            <w:sz w:val="20"/>
                            <w:szCs w:val="20"/>
                            <w:lang w:val="it-IT"/>
                          </w:rPr>
                          <w:t xml:space="preserve">: +39 334 7107828 - </w:t>
                        </w:r>
                        <w:hyperlink r:id="rId21" w:history="1">
                          <w:r w:rsidRPr="00DF07E8">
                            <w:rPr>
                              <w:rStyle w:val="Collegamentoipertestuale"/>
                              <w:rFonts w:ascii="Encode Sans ExpandedLight" w:hAnsi="Encode Sans ExpandedLight"/>
                              <w:sz w:val="20"/>
                              <w:szCs w:val="20"/>
                              <w:lang w:val="it-IT"/>
                            </w:rPr>
                            <w:t>claudio.damico@stellantis.com</w:t>
                          </w:r>
                        </w:hyperlink>
                      </w:p>
                    </w:tc>
                  </w:tr>
                  <w:tr w:rsidR="0091129E" w:rsidRPr="00DF07E8" w14:paraId="3854D90C" w14:textId="77777777" w:rsidTr="00F80A5C">
                    <w:trPr>
                      <w:trHeight w:val="602"/>
                    </w:trPr>
                    <w:tc>
                      <w:tcPr>
                        <w:tcW w:w="8647" w:type="dxa"/>
                      </w:tcPr>
                      <w:p w14:paraId="45D28569" w14:textId="77777777" w:rsidR="0091129E" w:rsidRPr="00DF07E8" w:rsidRDefault="0091129E" w:rsidP="0091129E">
                        <w:pPr>
                          <w:spacing w:after="120"/>
                          <w:jc w:val="left"/>
                          <w:rPr>
                            <w:rStyle w:val="Testosegnaposto"/>
                            <w:rFonts w:ascii="Encode Sans ExpandedLight" w:hAnsi="Encode Sans ExpandedLight"/>
                            <w:b/>
                            <w:color w:val="243782" w:themeColor="text2"/>
                            <w:sz w:val="20"/>
                            <w:szCs w:val="20"/>
                          </w:rPr>
                        </w:pPr>
                        <w:r w:rsidRPr="00DF07E8">
                          <w:rPr>
                            <w:rFonts w:ascii="Encode Sans SemiBold" w:hAnsi="Encode Sans SemiBold"/>
                            <w:color w:val="243782" w:themeColor="text2"/>
                            <w:sz w:val="20"/>
                            <w:szCs w:val="20"/>
                          </w:rPr>
                          <w:t>Karine DOUET:</w:t>
                        </w:r>
                        <w:r w:rsidRPr="00DF07E8">
                          <w:rPr>
                            <w:rFonts w:ascii="Encode Sans ExpandedLight" w:hAnsi="Encode Sans ExpandedLight"/>
                            <w:b/>
                            <w:color w:val="243782" w:themeColor="text2"/>
                            <w:sz w:val="20"/>
                            <w:szCs w:val="20"/>
                          </w:rPr>
                          <w:t xml:space="preserve"> </w:t>
                        </w:r>
                        <w:r w:rsidRPr="00DF07E8">
                          <w:rPr>
                            <w:rFonts w:ascii="Encode Sans ExpandedLight" w:hAnsi="Encode Sans ExpandedLight"/>
                            <w:color w:val="243782" w:themeColor="text2"/>
                            <w:sz w:val="20"/>
                            <w:szCs w:val="20"/>
                          </w:rPr>
                          <w:t>+33 6 61 64 03 83 -</w:t>
                        </w:r>
                        <w:hyperlink r:id="rId22" w:history="1">
                          <w:r w:rsidRPr="00DF07E8">
                            <w:rPr>
                              <w:rFonts w:ascii="Encode Sans ExpandedLight" w:hAnsi="Encode Sans ExpandedLight"/>
                              <w:color w:val="243782" w:themeColor="text2"/>
                              <w:sz w:val="20"/>
                              <w:szCs w:val="20"/>
                            </w:rPr>
                            <w:t>karine.douet@stellantis.com</w:t>
                          </w:r>
                        </w:hyperlink>
                      </w:p>
                    </w:tc>
                  </w:tr>
                  <w:tr w:rsidR="0091129E" w:rsidRPr="00C723A9" w14:paraId="3E923FB4" w14:textId="77777777" w:rsidTr="00F80A5C">
                    <w:trPr>
                      <w:trHeight w:val="548"/>
                    </w:trPr>
                    <w:tc>
                      <w:tcPr>
                        <w:tcW w:w="8647" w:type="dxa"/>
                      </w:tcPr>
                      <w:p w14:paraId="2A177B46" w14:textId="53C29808" w:rsidR="0091129E" w:rsidRPr="00C9031D" w:rsidRDefault="0091129E" w:rsidP="00934B98">
                        <w:pPr>
                          <w:spacing w:after="120"/>
                          <w:jc w:val="left"/>
                          <w:rPr>
                            <w:sz w:val="20"/>
                            <w:szCs w:val="20"/>
                            <w:lang w:val="en-US"/>
                          </w:rPr>
                        </w:pPr>
                        <w:r w:rsidRPr="00C9031D">
                          <w:rPr>
                            <w:rFonts w:ascii="Encode Sans SemiBold" w:hAnsi="Encode Sans SemiBold"/>
                            <w:color w:val="243782" w:themeColor="text2"/>
                            <w:sz w:val="20"/>
                            <w:szCs w:val="20"/>
                            <w:lang w:val="en-US"/>
                          </w:rPr>
                          <w:t>Valérie GILLOT</w:t>
                        </w:r>
                        <w:r w:rsidRPr="00C9031D">
                          <w:rPr>
                            <w:sz w:val="20"/>
                            <w:szCs w:val="20"/>
                            <w:lang w:val="en-US"/>
                          </w:rPr>
                          <w:t>: +</w:t>
                        </w:r>
                        <w:r w:rsidRPr="00C9031D">
                          <w:rPr>
                            <w:rFonts w:ascii="Encode Sans ExpandedLight" w:hAnsi="Encode Sans ExpandedLight"/>
                            <w:color w:val="243782" w:themeColor="text2"/>
                            <w:sz w:val="20"/>
                            <w:szCs w:val="20"/>
                            <w:lang w:val="en-US"/>
                          </w:rPr>
                          <w:t xml:space="preserve">33 6 83 92 92 96 - </w:t>
                        </w:r>
                        <w:hyperlink r:id="rId23" w:history="1">
                          <w:r w:rsidRPr="00C9031D">
                            <w:rPr>
                              <w:rFonts w:ascii="Encode Sans ExpandedLight" w:hAnsi="Encode Sans ExpandedLight"/>
                              <w:color w:val="243782" w:themeColor="text2"/>
                              <w:sz w:val="20"/>
                              <w:szCs w:val="20"/>
                              <w:lang w:val="en-US"/>
                            </w:rPr>
                            <w:t>valerie.gillot@stellantis.com</w:t>
                          </w:r>
                        </w:hyperlink>
                      </w:p>
                      <w:p w14:paraId="500EFDE9" w14:textId="77777777" w:rsidR="00934B98" w:rsidRPr="00C9031D" w:rsidRDefault="00934B98" w:rsidP="00934B98">
                        <w:pPr>
                          <w:spacing w:after="120"/>
                          <w:jc w:val="left"/>
                          <w:rPr>
                            <w:lang w:val="en-US"/>
                          </w:rPr>
                        </w:pPr>
                      </w:p>
                      <w:p w14:paraId="108C58D0" w14:textId="4AD7B386" w:rsidR="0091129E" w:rsidRPr="00C9031D" w:rsidRDefault="0091129E" w:rsidP="00934B98">
                        <w:pPr>
                          <w:spacing w:after="120"/>
                          <w:jc w:val="left"/>
                          <w:rPr>
                            <w:rFonts w:ascii="Encode Sans ExpandedLight" w:hAnsi="Encode Sans ExpandedLight"/>
                            <w:color w:val="243782" w:themeColor="text2"/>
                            <w:sz w:val="20"/>
                            <w:szCs w:val="20"/>
                            <w:lang w:val="en-US"/>
                          </w:rPr>
                        </w:pPr>
                        <w:r w:rsidRPr="00C9031D">
                          <w:rPr>
                            <w:rFonts w:ascii="Encode Sans SemiBold" w:hAnsi="Encode Sans SemiBold"/>
                            <w:color w:val="243782" w:themeColor="text2"/>
                            <w:sz w:val="20"/>
                            <w:szCs w:val="20"/>
                            <w:lang w:val="en-US"/>
                          </w:rPr>
                          <w:t>Shawn MORGAN</w:t>
                        </w:r>
                        <w:r w:rsidRPr="00C9031D">
                          <w:rPr>
                            <w:lang w:val="en-US"/>
                          </w:rPr>
                          <w:t>: +</w:t>
                        </w:r>
                        <w:r w:rsidRPr="00C9031D">
                          <w:rPr>
                            <w:rFonts w:ascii="Encode Sans ExpandedLight" w:hAnsi="Encode Sans ExpandedLight"/>
                            <w:color w:val="243782" w:themeColor="text2"/>
                            <w:sz w:val="20"/>
                            <w:szCs w:val="20"/>
                            <w:lang w:val="en-US"/>
                          </w:rPr>
                          <w:t xml:space="preserve">1 248 760 2621 - </w:t>
                        </w:r>
                        <w:hyperlink r:id="rId24" w:history="1">
                          <w:r w:rsidRPr="00C9031D">
                            <w:rPr>
                              <w:rFonts w:ascii="Encode Sans ExpandedLight" w:hAnsi="Encode Sans ExpandedLight"/>
                              <w:color w:val="243782" w:themeColor="text2"/>
                              <w:sz w:val="20"/>
                              <w:szCs w:val="20"/>
                              <w:lang w:val="en-US"/>
                            </w:rPr>
                            <w:t>shawn.morgan@stellantis.com</w:t>
                          </w:r>
                        </w:hyperlink>
                      </w:p>
                      <w:p w14:paraId="7337CBCC" w14:textId="77777777" w:rsidR="0091129E" w:rsidRPr="00C9031D" w:rsidRDefault="0091129E" w:rsidP="00934B98">
                        <w:pPr>
                          <w:spacing w:after="120"/>
                          <w:jc w:val="left"/>
                          <w:rPr>
                            <w:lang w:val="en-US"/>
                          </w:rPr>
                        </w:pPr>
                      </w:p>
                    </w:tc>
                  </w:tr>
                </w:tbl>
                <w:p w14:paraId="41B2DDB0" w14:textId="0BA2BA21" w:rsidR="0091129E" w:rsidRPr="00020C43" w:rsidRDefault="0091129E" w:rsidP="0091129E">
                  <w:pPr>
                    <w:rPr>
                      <w:rStyle w:val="Testosegnaposto"/>
                      <w:rFonts w:ascii="Encode Sans ExpandedLight" w:hAnsi="Encode Sans ExpandedLight"/>
                      <w:color w:val="243782" w:themeColor="text2"/>
                      <w:sz w:val="20"/>
                      <w:szCs w:val="20"/>
                    </w:rPr>
                  </w:pPr>
                  <w:r w:rsidRPr="00DF07E8">
                    <w:rPr>
                      <w:rFonts w:ascii="Encode Sans ExpandedLight" w:hAnsi="Encode Sans ExpandedLight"/>
                      <w:color w:val="243782" w:themeColor="text2"/>
                      <w:sz w:val="20"/>
                      <w:szCs w:val="20"/>
                    </w:rPr>
                    <w:t>www.stellantis.com</w:t>
                  </w:r>
                </w:p>
              </w:tc>
            </w:tr>
          </w:tbl>
          <w:p w14:paraId="23D719CD" w14:textId="38134D64" w:rsidR="00A33E8D" w:rsidRPr="00863AE2" w:rsidRDefault="00A33E8D" w:rsidP="00500CE8">
            <w:pPr>
              <w:spacing w:line="288" w:lineRule="auto"/>
              <w:jc w:val="left"/>
              <w:rPr>
                <w:color w:val="243782" w:themeColor="text2"/>
                <w:sz w:val="20"/>
                <w:szCs w:val="20"/>
              </w:rPr>
            </w:pPr>
          </w:p>
        </w:tc>
      </w:tr>
    </w:tbl>
    <w:p w14:paraId="7C84E0EB" w14:textId="452FFBCC" w:rsidR="00D56439" w:rsidRDefault="00D56439" w:rsidP="00834AE5">
      <w:pPr>
        <w:jc w:val="left"/>
      </w:pPr>
    </w:p>
    <w:p w14:paraId="233E89C6" w14:textId="77777777" w:rsidR="00794529" w:rsidRDefault="00794529" w:rsidP="00834AE5">
      <w:pPr>
        <w:jc w:val="left"/>
      </w:pPr>
    </w:p>
    <w:p w14:paraId="5315AD3A" w14:textId="77777777" w:rsidR="00794529" w:rsidRPr="00D56439" w:rsidRDefault="00794529" w:rsidP="00794529">
      <w:pPr>
        <w:pStyle w:val="STITLE"/>
        <w:rPr>
          <w:rFonts w:ascii="Encode Sans SemiBold" w:hAnsi="Encode Sans SemiBold"/>
          <w:bCs/>
        </w:rPr>
      </w:pPr>
      <w:r w:rsidRPr="00D56439">
        <w:rPr>
          <w:rFonts w:ascii="Encode Sans SemiBold" w:hAnsi="Encode Sans SemiBold"/>
          <w:bCs/>
        </w:rPr>
        <w:t>DÉCLARATIONS PROSPECTIVES</w:t>
      </w:r>
    </w:p>
    <w:p w14:paraId="01A36A82" w14:textId="77777777" w:rsidR="00794529" w:rsidRPr="00D56439" w:rsidRDefault="00794529" w:rsidP="00794529">
      <w:pPr>
        <w:spacing w:before="100" w:beforeAutospacing="1" w:after="100" w:afterAutospacing="1"/>
        <w:rPr>
          <w:rFonts w:ascii="Encode Sans ExpandedLight" w:hAnsi="Encode Sans ExpandedLight" w:cs="Arial"/>
          <w:bCs/>
          <w:i/>
          <w:sz w:val="18"/>
        </w:rPr>
      </w:pPr>
      <w:r w:rsidRPr="00D56439">
        <w:rPr>
          <w:rFonts w:ascii="Encode Sans ExpandedLight" w:hAnsi="Encode Sans ExpandedLight"/>
          <w:bCs/>
          <w:i/>
          <w:sz w:val="18"/>
        </w:rPr>
        <w:t>Cette communication contient des déclarations prospectives. Ces déclarations prospectives incluent notamment des déclarations relatives à des performances financières futures, et les attentes de FCA et PSA (les « Parties ») vis-à-vis de la réalisation de certains résultats ciblés à une date ultérieure ou pour toute période à venir représentent des déclarations prospectives. Ces déclarations prospectives peuvent souvent être identifiées par les mots « peut », « pourra », « s’attendre à », « pourrait », « devrait », « prévoir », « estimer », « anticiper », « croire », « rester », « en mesure de », « concevoir », « cibler », « objectif », « prévisions », « projections », « perspectives », « prospects », « planifier », ainsi que par d’autres termes similaires. Ces déclarations prospectives ne constituent pas des garanties de performances futures. Elles reposent au contraire sur l’état actuel des connaissances des Parties ainsi que sur leurs projections et attentes futures vis-à-vis d’événements à venir, et de par leur nature sont soumises à des incertitudes et risques inhérents. Elles concernent des événements et dépendent de circonstances susceptibles ou non de survenir ou d’exister à l’avenir, et en tant que telles, il est recommandé de ne pas leur accorder de confiance excessive. </w:t>
      </w:r>
    </w:p>
    <w:p w14:paraId="7539A7EF" w14:textId="77777777" w:rsidR="00794529" w:rsidRPr="00D56439" w:rsidRDefault="00794529" w:rsidP="00794529">
      <w:pPr>
        <w:spacing w:before="100" w:beforeAutospacing="1" w:after="100" w:afterAutospacing="1"/>
        <w:rPr>
          <w:rFonts w:ascii="Encode Sans ExpandedLight" w:hAnsi="Encode Sans ExpandedLight" w:cs="Arial"/>
          <w:bCs/>
          <w:i/>
          <w:sz w:val="18"/>
        </w:rPr>
      </w:pPr>
      <w:proofErr w:type="gramStart"/>
      <w:r w:rsidRPr="00D56439">
        <w:rPr>
          <w:rFonts w:ascii="Encode Sans ExpandedLight" w:hAnsi="Encode Sans ExpandedLight"/>
          <w:bCs/>
          <w:i/>
          <w:sz w:val="18"/>
        </w:rPr>
        <w:t xml:space="preserve">Plusieurs facteurs pourraient entraîner un gros écart entre les résultats réels et ceux anticipés dans la présente, et notamment : l’impact de la pandémie de COVID-19, la capacité du Groupe à réussir le lancement de nouveaux produits et à maintenir le volume de véhicules expédiés ; des changements au niveau des marchés financiers internationaux, de l’environnement économique global et de la demande en produits automobiles qui varie en fonction de la conjoncture ; des changements dans les conditions économiques et politiques locales, des changements dans la politique commerciale et l’imposition de tarifs mondiaux ou régionaux ou ciblant spécifiquement le secteur automobile, l’entrée en vigueur de réformes fiscales ou d’autres changements impactant les lois et réglementations fiscales ; la capacité du Groupe à développer certaines de ses marques à l’échelle mondiale ; la capacité du Groupe à offrir des produits attractifs et innovants ; la capacité du Groupe à développer, fabriquer et vendre des véhicules équipés de technologies de pointe comme l’électrification avancée, la connectivité ou la conduite autonome ; différents types de réclamations, poursuites, enquêtes gouvernementales et autres événements imprévus, y compris des plaintes concernant la fiabilité du produit et sa garantie, et des plaintes, enquêtes et poursuites liées à l’environnement ; des dépenses opérationnelles importantes en lien avec le respect des règlementations environnementales, sanitaires et de sécurité ; la vive concurrence marquant le secteur automobile, susceptible d’augmenter en raison de la fusion ; l’exposition à des insuffisances dans le financement des régimes de prévoyance définis par le Groupe ; la capacité de fournir ou faciliter l’accès à des financements adéquats pour les concessionnaires et les clients particuliers, et les risques associés à l’implantation et aux opérations des établissements financiers ; la capacité d’obtention d’un financement pour mettre en œuvre les plans de développement du Groupe et améliorer ses activités, sa </w:t>
      </w:r>
      <w:r w:rsidRPr="00D56439">
        <w:rPr>
          <w:rFonts w:ascii="Encode Sans ExpandedLight" w:hAnsi="Encode Sans ExpandedLight"/>
          <w:bCs/>
          <w:i/>
          <w:sz w:val="18"/>
        </w:rPr>
        <w:lastRenderedPageBreak/>
        <w:t>situation financière et ses résultats opérationnels ; un dysfonctionnement, une perturbation ou une violation de sécurité significative compromettant les systèmes informatiques ou les systèmes de contrôle électronique équipant les véhicules du Groupe ; la capacité du Groupe à atteindre les bénéfices escomptés suite aux accords de joint-venture ; les perturbations découlant d’une instabilité politique, sociale et économique ; les risques associés aux relations du Groupe avec ses employés, ses concessionnaires et ses fournisseurs ; une augmentation des coûts, une rupture d’approvisionnement ou une pénurie de matières premières ; le développement de relations avec la main d’œuvre et les partenaires sociaux, et l’évolution des lois applicables en matière de travail ; la fluctuation des taux de change, la modification des taux d’intérêt, les risques de crédit et autres risques liés au marché ; une instabilité politique ou sociale ; un séisme ou autre catastrophe naturelle ; le risque que les opérations du Groupe ne soient pas intégrées avec succès, et autres risques et incertitudes.</w:t>
      </w:r>
      <w:proofErr w:type="gramEnd"/>
    </w:p>
    <w:p w14:paraId="3FEC6A32" w14:textId="77777777" w:rsidR="00794529" w:rsidRPr="00D9097F" w:rsidRDefault="00794529" w:rsidP="00794529">
      <w:pPr>
        <w:spacing w:before="100" w:beforeAutospacing="1" w:after="100" w:afterAutospacing="1"/>
      </w:pPr>
      <w:r w:rsidRPr="00D56439">
        <w:rPr>
          <w:rFonts w:ascii="Encode Sans ExpandedLight" w:hAnsi="Encode Sans ExpandedLight"/>
          <w:bCs/>
          <w:i/>
          <w:sz w:val="18"/>
        </w:rPr>
        <w:t>Toutes les déclarations prospectives contenues dans cette communication sont valables à la date des présentes, et le Groupe ne prend aucun engagement de mettre à jour ou de réviser publiquement lesdites déclarations prospectives. De plus amples informations concernant le Groupe et ses activités, y compris les facteurs susceptibles d’impacter de manière significative les résultats financiers du Groupe, sont inclus dans les rapports et dossiers de FCA déposés auprès de la U.S. Securities and Exchange Commission, (y compris la déclaration d’enregistrement sur le formulaire F-4 validée par la SEC le 20 novembre 2020) de l’AFM et de la CONSOB, et dans les dossiers déposés par PSA auprès de l’AMF.</w:t>
      </w:r>
    </w:p>
    <w:p w14:paraId="31382CA6" w14:textId="77777777" w:rsidR="00794529" w:rsidRDefault="00794529" w:rsidP="00834AE5">
      <w:pPr>
        <w:jc w:val="left"/>
      </w:pPr>
    </w:p>
    <w:sectPr w:rsidR="00794529" w:rsidSect="00BE6DB5">
      <w:footerReference w:type="default" r:id="rId25"/>
      <w:headerReference w:type="first" r:id="rId26"/>
      <w:pgSz w:w="11906" w:h="16838" w:code="9"/>
      <w:pgMar w:top="1134" w:right="1985" w:bottom="1134" w:left="1985" w:header="1021"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ACC14" w14:textId="77777777" w:rsidR="008C7F5D" w:rsidRDefault="008C7F5D" w:rsidP="005F2120">
      <w:r>
        <w:separator/>
      </w:r>
    </w:p>
  </w:endnote>
  <w:endnote w:type="continuationSeparator" w:id="0">
    <w:p w14:paraId="7E6897F4" w14:textId="77777777" w:rsidR="008C7F5D" w:rsidRDefault="008C7F5D" w:rsidP="005F2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Encode Sans">
    <w:panose1 w:val="00000000000000000000"/>
    <w:charset w:val="00"/>
    <w:family w:val="auto"/>
    <w:pitch w:val="variable"/>
    <w:sig w:usb0="A00000FF" w:usb1="4000207B" w:usb2="00000000" w:usb3="00000000" w:csb0="00000193" w:csb1="00000000"/>
    <w:embedRegular r:id="rId1" w:subsetted="1" w:fontKey="{EE006C5C-9F55-422C-9583-BAED86151212}"/>
    <w:embedBold r:id="rId2" w:subsetted="1" w:fontKey="{2987F2F5-D6C5-4822-9EEB-B75A4220284B}"/>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Encode Sans SemiBold">
    <w:panose1 w:val="00000000000000000000"/>
    <w:charset w:val="00"/>
    <w:family w:val="auto"/>
    <w:pitch w:val="variable"/>
    <w:sig w:usb0="A00000FF" w:usb1="4000207B" w:usb2="00000000" w:usb3="00000000" w:csb0="00000193" w:csb1="00000000"/>
    <w:embedRegular r:id="rId3" w:fontKey="{B31A603D-AA49-4838-8522-DBBE33BAC906}"/>
    <w:embedBold r:id="rId4" w:fontKey="{BF9DE6F8-147A-4DF7-BE29-1BC69237CCF9}"/>
    <w:embedItalic r:id="rId5" w:fontKey="{CC72032E-F3BD-417E-91C9-A3920ABB916A}"/>
  </w:font>
  <w:font w:name="Encode Sans ExpandedLight">
    <w:panose1 w:val="00000000000000000000"/>
    <w:charset w:val="00"/>
    <w:family w:val="auto"/>
    <w:pitch w:val="variable"/>
    <w:sig w:usb0="A00000FF" w:usb1="4000207B" w:usb2="00000000" w:usb3="00000000" w:csb0="00000193" w:csb1="00000000"/>
    <w:embedRegular r:id="rId6" w:fontKey="{6486C9FD-2EE0-4DAE-A159-9E1087052DDE}"/>
    <w:embedBold r:id="rId7" w:fontKey="{0E841757-6939-4E1C-8AC5-BC68A45F4265}"/>
    <w:embedItalic r:id="rId8" w:fontKey="{3311ED3F-695B-48DE-B52E-F2751760D772}"/>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32F138" w14:textId="1DDB675C" w:rsidR="00992BE1" w:rsidRDefault="00992BE1" w:rsidP="00992BE1">
    <w:pPr>
      <w:pStyle w:val="Pidipagina"/>
      <w:jc w:val="center"/>
    </w:pPr>
    <w:r>
      <w:t xml:space="preserve">- </w:t>
    </w:r>
    <w:r>
      <w:rPr>
        <w:rStyle w:val="Numeropagina"/>
      </w:rPr>
      <w:fldChar w:fldCharType="begin"/>
    </w:r>
    <w:r>
      <w:rPr>
        <w:rStyle w:val="Numeropagina"/>
      </w:rPr>
      <w:instrText xml:space="preserve"> PAGE </w:instrText>
    </w:r>
    <w:r>
      <w:rPr>
        <w:rStyle w:val="Numeropagina"/>
      </w:rPr>
      <w:fldChar w:fldCharType="separate"/>
    </w:r>
    <w:r w:rsidR="00794529">
      <w:rPr>
        <w:rStyle w:val="Numeropagina"/>
        <w:noProof/>
      </w:rPr>
      <w:t>3</w:t>
    </w:r>
    <w:r>
      <w:rPr>
        <w:rStyle w:val="Numeropagina"/>
      </w:rPr>
      <w:fldChar w:fldCharType="end"/>
    </w:r>
    <w:r>
      <w:rPr>
        <w:rStyle w:val="Numeropagin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CABBA" w14:textId="77777777" w:rsidR="008C7F5D" w:rsidRDefault="008C7F5D" w:rsidP="005F2120">
      <w:r>
        <w:separator/>
      </w:r>
    </w:p>
  </w:footnote>
  <w:footnote w:type="continuationSeparator" w:id="0">
    <w:p w14:paraId="165A9A2F" w14:textId="77777777" w:rsidR="008C7F5D" w:rsidRDefault="008C7F5D" w:rsidP="005F2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A80D" w14:textId="77777777" w:rsidR="005F2120" w:rsidRDefault="00A33E8D" w:rsidP="0086416D">
    <w:pPr>
      <w:pStyle w:val="Intestazione"/>
      <w:spacing w:after="320"/>
    </w:pPr>
    <w:r>
      <w:rPr>
        <w:noProof/>
        <w:lang w:val="it-IT" w:eastAsia="it-IT"/>
      </w:rPr>
      <mc:AlternateContent>
        <mc:Choice Requires="wpg">
          <w:drawing>
            <wp:anchor distT="0" distB="0" distL="114300" distR="114300" simplePos="0" relativeHeight="251660288" behindDoc="1" locked="1" layoutInCell="1" allowOverlap="1" wp14:anchorId="6255285E" wp14:editId="77FA87A5">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4" name="Oval 10">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1">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2">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Oval 13">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Freeform 1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wps:txbx>
                      <wps:bodyPr vert="vert270" wrap="square" lIns="360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6255285E" id="Groupe 29" o:spid="_x0000_s1026" style="position:absolute;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ZBVMQA&#10;AADaAAAADwAAAGRycy9kb3ducmV2LnhtbESPQWvCQBSE7wX/w/IEb3XXIlKiq1RpSy+WRqX0+Jp9&#10;JsHs25B91fjv3UKhx2FmvmEWq9436kxdrANbmIwNKOIiuJpLC4f9y/0jqCjIDpvAZOFKEVbLwd0C&#10;MxcunNN5J6VKEI4ZWqhE2kzrWFTkMY5DS5y8Y+g8SpJdqV2HlwT3jX4wZqY91pwWKmxpU1Fx2v14&#10;C9vT+vloDp/vH62Y/OvV5/23rK0dDfunOSihXv7Df+03Z2EKv1fSDd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GQVT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3fsncIA&#10;AADbAAAADwAAAGRycy9kb3ducmV2LnhtbERPTWvCQBC9F/wPywi91V17KCV1FZW2eGlpVIrHMTsm&#10;wexsyI6a/vuuIHibx/ucyaz3jTpTF+vAFsYjA4q4CK7m0sJ28/H0CioKssMmMFn4owiz6eBhgpkL&#10;F87pvJZSpRCOGVqoRNpM61hU5DGOQkucuEPoPEqCXaldh5cU7hv9bMyL9lhzaqiwpWVFxXF98ha+&#10;jov3g9n+fv+0YvLdp8/7vSysfRz28zdQQr3cxTf3yqX5Y7j+kg7Q0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d+ydwgAAANsAAAAPAAAAAAAAAAAAAAAAAJgCAABkcnMvZG93&#10;bnJldi54bWxQSwUGAAAAAAQABAD1AAAAhwM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WX8sEA&#10;AADaAAAADwAAAGRycy9kb3ducmV2LnhtbERPy4rCMBTdD/gP4QruxlQXg1ONIqKMw+CAD9Tlpbm2&#10;xeSmNLFWv94sBmZ5OO/JrLVGNFT70rGCQT8BQZw5XXKu4LBfvY9A+ICs0TgmBQ/yMJt23iaYanfn&#10;LTW7kIsYwj5FBUUIVSqlzwqy6PuuIo7cxdUWQ4R1LnWN9xhujRwmyYe0WHJsKLCiRUHZdXezCux6&#10;W51P2nz9Nsflz/fj+blamI1SvW47H4MI1IZ/8Z97rRXErfFKvAFy+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1l/LBAAAA2gAAAA8AAAAAAAAAAAAAAAAAmAIAAGRycy9kb3du&#10;cmV2LnhtbFBLBQYAAAAABAAEAPUAAACG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1mm,0,1mm,5mm">
                  <w:txbxContent>
                    <w:p w14:paraId="3655DB63" w14:textId="77777777" w:rsidR="00A33E8D" w:rsidRPr="00D56439" w:rsidRDefault="00A33E8D" w:rsidP="00A33E8D">
                      <w:pPr>
                        <w:jc w:val="left"/>
                        <w:rPr>
                          <w:rFonts w:ascii="Encode Sans ExpandedLight" w:hAnsi="Encode Sans ExpandedLight"/>
                          <w:color w:val="FFFFFF" w:themeColor="background1"/>
                          <w:sz w:val="23"/>
                          <w:szCs w:val="23"/>
                        </w:rPr>
                      </w:pPr>
                      <w:r w:rsidRPr="00D56439">
                        <w:rPr>
                          <w:rFonts w:ascii="Encode Sans ExpandedLight" w:hAnsi="Encode Sans ExpandedLight"/>
                          <w:color w:val="FFFFFF" w:themeColor="background1"/>
                          <w:sz w:val="23"/>
                          <w:szCs w:val="23"/>
                        </w:rPr>
                        <w:t>COMMUNIQUÉ DE PRESSE</w:t>
                      </w:r>
                    </w:p>
                  </w:txbxContent>
                </v:textbox>
              </v:shape>
              <w10:wrap anchorx="page" anchory="page"/>
              <w10:anchorlock/>
            </v:group>
          </w:pict>
        </mc:Fallback>
      </mc:AlternateContent>
    </w:r>
    <w:r>
      <w:rPr>
        <w:noProof/>
        <w:lang w:val="it-IT" w:eastAsia="it-IT"/>
      </w:rPr>
      <w:drawing>
        <wp:inline distT="0" distB="0" distL="0" distR="0" wp14:anchorId="6132BB8D" wp14:editId="7251FEBD">
          <wp:extent cx="2317210" cy="718820"/>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77030E"/>
    <w:multiLevelType w:val="hybridMultilevel"/>
    <w:tmpl w:val="E23A5E4C"/>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29642876"/>
    <w:multiLevelType w:val="hybridMultilevel"/>
    <w:tmpl w:val="BE80C344"/>
    <w:lvl w:ilvl="0" w:tplc="A1EA181C">
      <w:numFmt w:val="bullet"/>
      <w:lvlText w:val=""/>
      <w:lvlJc w:val="left"/>
      <w:pPr>
        <w:ind w:left="360" w:hanging="360"/>
      </w:pPr>
      <w:rPr>
        <w:rFonts w:ascii="Symbol" w:eastAsiaTheme="minorHAnsi" w:hAnsi="Symbol"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D2947CA"/>
    <w:multiLevelType w:val="hybridMultilevel"/>
    <w:tmpl w:val="9D44D9CE"/>
    <w:lvl w:ilvl="0" w:tplc="AE4AF0E6">
      <w:start w:val="1"/>
      <w:numFmt w:val="bullet"/>
      <w:lvlText w:val="•"/>
      <w:lvlJc w:val="left"/>
      <w:pPr>
        <w:tabs>
          <w:tab w:val="num" w:pos="360"/>
        </w:tabs>
        <w:ind w:left="360" w:hanging="360"/>
      </w:pPr>
      <w:rPr>
        <w:rFonts w:ascii="Times New Roman" w:hAnsi="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2BF095E"/>
    <w:multiLevelType w:val="hybridMultilevel"/>
    <w:tmpl w:val="E51AC5E4"/>
    <w:lvl w:ilvl="0" w:tplc="A1EA181C">
      <w:numFmt w:val="bullet"/>
      <w:lvlText w:val=""/>
      <w:lvlJc w:val="left"/>
      <w:pPr>
        <w:ind w:left="360" w:hanging="360"/>
      </w:pPr>
      <w:rPr>
        <w:rFonts w:ascii="Symbol" w:eastAsiaTheme="minorHAnsi" w:hAnsi="Symbol"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4" w15:restartNumberingAfterBreak="0">
    <w:nsid w:val="62F225A3"/>
    <w:multiLevelType w:val="hybridMultilevel"/>
    <w:tmpl w:val="41DC128A"/>
    <w:lvl w:ilvl="0" w:tplc="A60241C0">
      <w:start w:val="1"/>
      <w:numFmt w:val="bullet"/>
      <w:pStyle w:val="S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449078B"/>
    <w:multiLevelType w:val="hybridMultilevel"/>
    <w:tmpl w:val="0298D9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5"/>
  </w:num>
  <w:num w:numId="13">
    <w:abstractNumId w:val="11"/>
  </w:num>
  <w:num w:numId="14">
    <w:abstractNumId w:val="1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6F"/>
    <w:rsid w:val="00022145"/>
    <w:rsid w:val="00053884"/>
    <w:rsid w:val="00073C4C"/>
    <w:rsid w:val="00076F38"/>
    <w:rsid w:val="00087566"/>
    <w:rsid w:val="000B36BE"/>
    <w:rsid w:val="000E1A0C"/>
    <w:rsid w:val="00100317"/>
    <w:rsid w:val="001149BE"/>
    <w:rsid w:val="001221EC"/>
    <w:rsid w:val="00122B9E"/>
    <w:rsid w:val="00133001"/>
    <w:rsid w:val="00192356"/>
    <w:rsid w:val="001A6508"/>
    <w:rsid w:val="001B272D"/>
    <w:rsid w:val="001B4263"/>
    <w:rsid w:val="001B591C"/>
    <w:rsid w:val="001D03F6"/>
    <w:rsid w:val="001D444B"/>
    <w:rsid w:val="002159D0"/>
    <w:rsid w:val="00261DB6"/>
    <w:rsid w:val="002632FE"/>
    <w:rsid w:val="0027145D"/>
    <w:rsid w:val="00273C6F"/>
    <w:rsid w:val="002836DD"/>
    <w:rsid w:val="00293E0C"/>
    <w:rsid w:val="00294139"/>
    <w:rsid w:val="002A10AC"/>
    <w:rsid w:val="002A5AE5"/>
    <w:rsid w:val="002B1966"/>
    <w:rsid w:val="002C4082"/>
    <w:rsid w:val="002C409D"/>
    <w:rsid w:val="002C508D"/>
    <w:rsid w:val="002F0B82"/>
    <w:rsid w:val="002F19BC"/>
    <w:rsid w:val="002F4229"/>
    <w:rsid w:val="00307156"/>
    <w:rsid w:val="00316465"/>
    <w:rsid w:val="00321DBE"/>
    <w:rsid w:val="00326132"/>
    <w:rsid w:val="00340A03"/>
    <w:rsid w:val="00352F73"/>
    <w:rsid w:val="003864AD"/>
    <w:rsid w:val="003A217E"/>
    <w:rsid w:val="003A3CCA"/>
    <w:rsid w:val="003A5D8C"/>
    <w:rsid w:val="003C401D"/>
    <w:rsid w:val="003C7160"/>
    <w:rsid w:val="003D5352"/>
    <w:rsid w:val="003E68CC"/>
    <w:rsid w:val="003E6D1D"/>
    <w:rsid w:val="003F4716"/>
    <w:rsid w:val="004022B4"/>
    <w:rsid w:val="004132EE"/>
    <w:rsid w:val="004205A7"/>
    <w:rsid w:val="004215EC"/>
    <w:rsid w:val="00423AE0"/>
    <w:rsid w:val="00425677"/>
    <w:rsid w:val="00433EDD"/>
    <w:rsid w:val="00437AFB"/>
    <w:rsid w:val="0044219E"/>
    <w:rsid w:val="00442E14"/>
    <w:rsid w:val="00444037"/>
    <w:rsid w:val="0045216F"/>
    <w:rsid w:val="00454CAA"/>
    <w:rsid w:val="004626A2"/>
    <w:rsid w:val="004729DF"/>
    <w:rsid w:val="004A2B09"/>
    <w:rsid w:val="004A430E"/>
    <w:rsid w:val="004C3ECB"/>
    <w:rsid w:val="004D4EBE"/>
    <w:rsid w:val="004D61EA"/>
    <w:rsid w:val="004D6FF4"/>
    <w:rsid w:val="004E720B"/>
    <w:rsid w:val="004F765A"/>
    <w:rsid w:val="00500CE8"/>
    <w:rsid w:val="00521368"/>
    <w:rsid w:val="00532518"/>
    <w:rsid w:val="0053700F"/>
    <w:rsid w:val="00542A43"/>
    <w:rsid w:val="00544345"/>
    <w:rsid w:val="00553088"/>
    <w:rsid w:val="00585CE1"/>
    <w:rsid w:val="00587EF7"/>
    <w:rsid w:val="005948AC"/>
    <w:rsid w:val="00594C18"/>
    <w:rsid w:val="005A2170"/>
    <w:rsid w:val="005C775F"/>
    <w:rsid w:val="005D205C"/>
    <w:rsid w:val="005E14FE"/>
    <w:rsid w:val="005F2120"/>
    <w:rsid w:val="00601013"/>
    <w:rsid w:val="006049F1"/>
    <w:rsid w:val="00611803"/>
    <w:rsid w:val="0061682B"/>
    <w:rsid w:val="006325CE"/>
    <w:rsid w:val="00640728"/>
    <w:rsid w:val="00646166"/>
    <w:rsid w:val="00655A10"/>
    <w:rsid w:val="00665C9F"/>
    <w:rsid w:val="00666243"/>
    <w:rsid w:val="00677170"/>
    <w:rsid w:val="00682310"/>
    <w:rsid w:val="006826F0"/>
    <w:rsid w:val="006944C6"/>
    <w:rsid w:val="006A5907"/>
    <w:rsid w:val="006A6D23"/>
    <w:rsid w:val="006B5C7E"/>
    <w:rsid w:val="006D5640"/>
    <w:rsid w:val="006D68DD"/>
    <w:rsid w:val="006E27BF"/>
    <w:rsid w:val="006F0906"/>
    <w:rsid w:val="006F3C46"/>
    <w:rsid w:val="00700861"/>
    <w:rsid w:val="00725625"/>
    <w:rsid w:val="00726427"/>
    <w:rsid w:val="00737F2D"/>
    <w:rsid w:val="00741196"/>
    <w:rsid w:val="007429B6"/>
    <w:rsid w:val="00772863"/>
    <w:rsid w:val="007770AC"/>
    <w:rsid w:val="0078134D"/>
    <w:rsid w:val="00794529"/>
    <w:rsid w:val="007A46E2"/>
    <w:rsid w:val="007A52B6"/>
    <w:rsid w:val="007B1AE9"/>
    <w:rsid w:val="007D24D8"/>
    <w:rsid w:val="007D5DA4"/>
    <w:rsid w:val="007E317D"/>
    <w:rsid w:val="0080313B"/>
    <w:rsid w:val="00805FAA"/>
    <w:rsid w:val="00811145"/>
    <w:rsid w:val="008116E3"/>
    <w:rsid w:val="008124BD"/>
    <w:rsid w:val="00812EFA"/>
    <w:rsid w:val="00815B14"/>
    <w:rsid w:val="0082757F"/>
    <w:rsid w:val="00830AE3"/>
    <w:rsid w:val="00834408"/>
    <w:rsid w:val="00834AE5"/>
    <w:rsid w:val="00844956"/>
    <w:rsid w:val="00851429"/>
    <w:rsid w:val="00863AE2"/>
    <w:rsid w:val="0086416D"/>
    <w:rsid w:val="00874366"/>
    <w:rsid w:val="00877117"/>
    <w:rsid w:val="008B4CD5"/>
    <w:rsid w:val="008C7F5D"/>
    <w:rsid w:val="008D5816"/>
    <w:rsid w:val="008D5AFE"/>
    <w:rsid w:val="008E6450"/>
    <w:rsid w:val="008F0F07"/>
    <w:rsid w:val="008F2A13"/>
    <w:rsid w:val="008F3049"/>
    <w:rsid w:val="0091129E"/>
    <w:rsid w:val="00917535"/>
    <w:rsid w:val="00934B98"/>
    <w:rsid w:val="00952DA4"/>
    <w:rsid w:val="00992BE1"/>
    <w:rsid w:val="009968C5"/>
    <w:rsid w:val="009A23AB"/>
    <w:rsid w:val="009A5102"/>
    <w:rsid w:val="009D180E"/>
    <w:rsid w:val="009D4862"/>
    <w:rsid w:val="009F1C29"/>
    <w:rsid w:val="009F7A92"/>
    <w:rsid w:val="00A17E67"/>
    <w:rsid w:val="00A21C49"/>
    <w:rsid w:val="00A242CE"/>
    <w:rsid w:val="00A24479"/>
    <w:rsid w:val="00A33E8D"/>
    <w:rsid w:val="00A37FC1"/>
    <w:rsid w:val="00A51C07"/>
    <w:rsid w:val="00A57465"/>
    <w:rsid w:val="00A71966"/>
    <w:rsid w:val="00A8551F"/>
    <w:rsid w:val="00A87390"/>
    <w:rsid w:val="00A95CDE"/>
    <w:rsid w:val="00AA0F19"/>
    <w:rsid w:val="00AA27D3"/>
    <w:rsid w:val="00AA5F4B"/>
    <w:rsid w:val="00AA6F62"/>
    <w:rsid w:val="00AB283F"/>
    <w:rsid w:val="00AB6288"/>
    <w:rsid w:val="00AC2618"/>
    <w:rsid w:val="00B01374"/>
    <w:rsid w:val="00B13A02"/>
    <w:rsid w:val="00B32F4C"/>
    <w:rsid w:val="00B451AD"/>
    <w:rsid w:val="00B51FC8"/>
    <w:rsid w:val="00B56F08"/>
    <w:rsid w:val="00B64010"/>
    <w:rsid w:val="00B64F18"/>
    <w:rsid w:val="00B70082"/>
    <w:rsid w:val="00B92FB1"/>
    <w:rsid w:val="00BC154B"/>
    <w:rsid w:val="00BC19DA"/>
    <w:rsid w:val="00BE6DB5"/>
    <w:rsid w:val="00BF3FBD"/>
    <w:rsid w:val="00C10E75"/>
    <w:rsid w:val="00C14BD4"/>
    <w:rsid w:val="00C21B90"/>
    <w:rsid w:val="00C31F14"/>
    <w:rsid w:val="00C60A64"/>
    <w:rsid w:val="00C63CC0"/>
    <w:rsid w:val="00C71992"/>
    <w:rsid w:val="00C723A9"/>
    <w:rsid w:val="00C7353E"/>
    <w:rsid w:val="00C77CE7"/>
    <w:rsid w:val="00C8594B"/>
    <w:rsid w:val="00C9031D"/>
    <w:rsid w:val="00CC064F"/>
    <w:rsid w:val="00CC4D09"/>
    <w:rsid w:val="00CD3A42"/>
    <w:rsid w:val="00CD556C"/>
    <w:rsid w:val="00CD6CE2"/>
    <w:rsid w:val="00D12EEC"/>
    <w:rsid w:val="00D25497"/>
    <w:rsid w:val="00D265D9"/>
    <w:rsid w:val="00D327F7"/>
    <w:rsid w:val="00D3384B"/>
    <w:rsid w:val="00D35611"/>
    <w:rsid w:val="00D44999"/>
    <w:rsid w:val="00D5456A"/>
    <w:rsid w:val="00D54C2A"/>
    <w:rsid w:val="00D56439"/>
    <w:rsid w:val="00D621D3"/>
    <w:rsid w:val="00D70183"/>
    <w:rsid w:val="00D72E4E"/>
    <w:rsid w:val="00D9097F"/>
    <w:rsid w:val="00D92963"/>
    <w:rsid w:val="00D95FC1"/>
    <w:rsid w:val="00DA27E1"/>
    <w:rsid w:val="00DB1346"/>
    <w:rsid w:val="00DB6FDE"/>
    <w:rsid w:val="00DB702B"/>
    <w:rsid w:val="00DE72B9"/>
    <w:rsid w:val="00E039AB"/>
    <w:rsid w:val="00E14E29"/>
    <w:rsid w:val="00E153D5"/>
    <w:rsid w:val="00E3102A"/>
    <w:rsid w:val="00E54FC6"/>
    <w:rsid w:val="00E64C88"/>
    <w:rsid w:val="00EA5430"/>
    <w:rsid w:val="00EA5C35"/>
    <w:rsid w:val="00ED3376"/>
    <w:rsid w:val="00EE25B8"/>
    <w:rsid w:val="00EE5067"/>
    <w:rsid w:val="00EF4409"/>
    <w:rsid w:val="00F03AE5"/>
    <w:rsid w:val="00F058CA"/>
    <w:rsid w:val="00F12D59"/>
    <w:rsid w:val="00F16456"/>
    <w:rsid w:val="00F233A0"/>
    <w:rsid w:val="00F3717F"/>
    <w:rsid w:val="00F432B3"/>
    <w:rsid w:val="00F453A4"/>
    <w:rsid w:val="00F5284E"/>
    <w:rsid w:val="00F71143"/>
    <w:rsid w:val="00F72C03"/>
    <w:rsid w:val="00F805D8"/>
    <w:rsid w:val="00FA2E37"/>
    <w:rsid w:val="00FA7844"/>
    <w:rsid w:val="00FB03AA"/>
    <w:rsid w:val="00FD3433"/>
    <w:rsid w:val="00FD6CFC"/>
    <w:rsid w:val="00FF1520"/>
    <w:rsid w:val="00FF43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8C109F"/>
  <w15:chartTrackingRefBased/>
  <w15:docId w15:val="{EC9B9191-AC7D-47BE-AC2C-5E732530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6416D"/>
    <w:pPr>
      <w:jc w:val="both"/>
    </w:pPr>
  </w:style>
  <w:style w:type="paragraph" w:styleId="Titolo2">
    <w:name w:val="heading 2"/>
    <w:basedOn w:val="Normale"/>
    <w:next w:val="Normale"/>
    <w:link w:val="Titolo2Carattere"/>
    <w:uiPriority w:val="9"/>
    <w:semiHidden/>
    <w:unhideWhenUsed/>
    <w:qFormat/>
    <w:rsid w:val="00307156"/>
    <w:pPr>
      <w:keepNext/>
      <w:keepLines/>
      <w:spacing w:before="40"/>
      <w:outlineLvl w:val="1"/>
    </w:pPr>
    <w:rPr>
      <w:rFonts w:asciiTheme="majorHAnsi" w:eastAsiaTheme="majorEastAsia" w:hAnsiTheme="majorHAnsi" w:cstheme="majorBidi"/>
      <w:color w:val="1B2961" w:themeColor="accent1" w:themeShade="BF"/>
      <w:sz w:val="26"/>
      <w:szCs w:val="26"/>
      <w:lang w:eastAsia="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fr-FR"/>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fr-FR"/>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86416D"/>
    <w:rPr>
      <w:b/>
      <w:color w:val="243782" w:themeColor="text2"/>
      <w:sz w:val="18"/>
      <w:szCs w:val="18"/>
    </w:rPr>
  </w:style>
  <w:style w:type="paragraph" w:customStyle="1" w:styleId="STITLE">
    <w:name w:val="S_TITLE"/>
    <w:basedOn w:val="Normale"/>
    <w:next w:val="Normale"/>
    <w:uiPriority w:val="1"/>
    <w:qFormat/>
    <w:rsid w:val="0086416D"/>
    <w:pPr>
      <w:keepNext/>
      <w:spacing w:before="240" w:after="240"/>
      <w:jc w:val="left"/>
    </w:pPr>
    <w:rPr>
      <w:caps/>
      <w:color w:val="243782" w:themeColor="text2"/>
      <w:sz w:val="18"/>
      <w:szCs w:val="18"/>
    </w:rPr>
  </w:style>
  <w:style w:type="paragraph" w:styleId="Paragrafoelenco">
    <w:name w:val="List Paragraph"/>
    <w:basedOn w:val="Normale"/>
    <w:uiPriority w:val="34"/>
    <w:qFormat/>
    <w:rsid w:val="0086416D"/>
    <w:pPr>
      <w:ind w:left="720"/>
      <w:contextualSpacing/>
    </w:pPr>
  </w:style>
  <w:style w:type="paragraph" w:customStyle="1" w:styleId="SBullet">
    <w:name w:val="S_Bullet"/>
    <w:basedOn w:val="Normale"/>
    <w:uiPriority w:val="2"/>
    <w:qFormat/>
    <w:rsid w:val="0086416D"/>
    <w:pPr>
      <w:numPr>
        <w:numId w:val="11"/>
      </w:numPr>
      <w:ind w:left="170" w:hanging="170"/>
    </w:pPr>
    <w:rPr>
      <w:b/>
    </w:rPr>
  </w:style>
  <w:style w:type="character" w:styleId="Rimandonotaapidipagina">
    <w:name w:val="footnote reference"/>
    <w:basedOn w:val="Carpredefinitoparagrafo"/>
    <w:uiPriority w:val="99"/>
    <w:semiHidden/>
    <w:unhideWhenUsed/>
    <w:rsid w:val="00726427"/>
    <w:rPr>
      <w:vertAlign w:val="superscript"/>
    </w:rPr>
  </w:style>
  <w:style w:type="character" w:customStyle="1" w:styleId="Titolo2Carattere">
    <w:name w:val="Titolo 2 Carattere"/>
    <w:basedOn w:val="Carpredefinitoparagrafo"/>
    <w:link w:val="Titolo2"/>
    <w:uiPriority w:val="9"/>
    <w:semiHidden/>
    <w:rsid w:val="00307156"/>
    <w:rPr>
      <w:rFonts w:asciiTheme="majorHAnsi" w:eastAsiaTheme="majorEastAsia" w:hAnsiTheme="majorHAnsi" w:cstheme="majorBidi"/>
      <w:color w:val="1B2961" w:themeColor="accent1" w:themeShade="BF"/>
      <w:sz w:val="26"/>
      <w:szCs w:val="26"/>
      <w:lang w:eastAsia="fr-FR"/>
    </w:rPr>
  </w:style>
  <w:style w:type="character" w:styleId="Enfasigrassetto">
    <w:name w:val="Strong"/>
    <w:basedOn w:val="Carpredefinitoparagrafo"/>
    <w:uiPriority w:val="22"/>
    <w:qFormat/>
    <w:rsid w:val="00307156"/>
    <w:rPr>
      <w:b/>
      <w:bCs/>
    </w:rPr>
  </w:style>
  <w:style w:type="paragraph" w:styleId="NormaleWeb">
    <w:name w:val="Normal (Web)"/>
    <w:basedOn w:val="Normale"/>
    <w:uiPriority w:val="99"/>
    <w:unhideWhenUsed/>
    <w:rsid w:val="00307156"/>
    <w:pPr>
      <w:spacing w:before="100" w:beforeAutospacing="1" w:after="100" w:afterAutospacing="1"/>
      <w:jc w:val="left"/>
    </w:pPr>
    <w:rPr>
      <w:rFonts w:ascii="Times New Roman" w:eastAsia="Times New Roman" w:hAnsi="Times New Roman" w:cs="Times New Roman"/>
      <w:sz w:val="24"/>
      <w:szCs w:val="24"/>
      <w:lang w:eastAsia="fr-FR"/>
    </w:rPr>
  </w:style>
  <w:style w:type="character" w:styleId="Collegamentovisitato">
    <w:name w:val="FollowedHyperlink"/>
    <w:basedOn w:val="Carpredefinitoparagrafo"/>
    <w:uiPriority w:val="99"/>
    <w:semiHidden/>
    <w:rsid w:val="00A242CE"/>
    <w:rPr>
      <w:color w:val="272B35" w:themeColor="followedHyperlink"/>
      <w:u w:val="single"/>
    </w:rPr>
  </w:style>
  <w:style w:type="table" w:customStyle="1" w:styleId="Grilledutableau1">
    <w:name w:val="Grille du tableau1"/>
    <w:basedOn w:val="Tabellanormale"/>
    <w:next w:val="Grigliatabella"/>
    <w:uiPriority w:val="39"/>
    <w:rsid w:val="002941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unhideWhenUsed/>
    <w:rsid w:val="00F03AE5"/>
    <w:pPr>
      <w:jc w:val="left"/>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F03AE5"/>
    <w:rPr>
      <w:sz w:val="20"/>
      <w:szCs w:val="20"/>
      <w:lang w:val="fr-FR"/>
    </w:rPr>
  </w:style>
  <w:style w:type="paragraph" w:styleId="Testofumetto">
    <w:name w:val="Balloon Text"/>
    <w:basedOn w:val="Normale"/>
    <w:link w:val="TestofumettoCarattere"/>
    <w:uiPriority w:val="99"/>
    <w:semiHidden/>
    <w:unhideWhenUsed/>
    <w:rsid w:val="007A52B6"/>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A52B6"/>
    <w:rPr>
      <w:rFonts w:ascii="Segoe UI" w:hAnsi="Segoe UI" w:cs="Segoe UI"/>
      <w:sz w:val="18"/>
      <w:szCs w:val="18"/>
      <w:lang w:val="fr-FR"/>
    </w:rPr>
  </w:style>
  <w:style w:type="character" w:styleId="Rimandocommento">
    <w:name w:val="annotation reference"/>
    <w:basedOn w:val="Carpredefinitoparagrafo"/>
    <w:uiPriority w:val="99"/>
    <w:semiHidden/>
    <w:rsid w:val="00D92963"/>
    <w:rPr>
      <w:sz w:val="16"/>
      <w:szCs w:val="16"/>
    </w:rPr>
  </w:style>
  <w:style w:type="paragraph" w:styleId="Testocommento">
    <w:name w:val="annotation text"/>
    <w:basedOn w:val="Normale"/>
    <w:link w:val="TestocommentoCarattere"/>
    <w:uiPriority w:val="99"/>
    <w:semiHidden/>
    <w:rsid w:val="00D92963"/>
    <w:rPr>
      <w:sz w:val="20"/>
      <w:szCs w:val="20"/>
    </w:rPr>
  </w:style>
  <w:style w:type="character" w:customStyle="1" w:styleId="TestocommentoCarattere">
    <w:name w:val="Testo commento Carattere"/>
    <w:basedOn w:val="Carpredefinitoparagrafo"/>
    <w:link w:val="Testocommento"/>
    <w:uiPriority w:val="99"/>
    <w:semiHidden/>
    <w:rsid w:val="00D92963"/>
    <w:rPr>
      <w:sz w:val="20"/>
      <w:szCs w:val="20"/>
      <w:lang w:val="fr-FR"/>
    </w:rPr>
  </w:style>
  <w:style w:type="paragraph" w:styleId="Soggettocommento">
    <w:name w:val="annotation subject"/>
    <w:basedOn w:val="Testocommento"/>
    <w:next w:val="Testocommento"/>
    <w:link w:val="SoggettocommentoCarattere"/>
    <w:uiPriority w:val="99"/>
    <w:semiHidden/>
    <w:unhideWhenUsed/>
    <w:rsid w:val="00D92963"/>
    <w:rPr>
      <w:b/>
      <w:bCs/>
    </w:rPr>
  </w:style>
  <w:style w:type="character" w:customStyle="1" w:styleId="SoggettocommentoCarattere">
    <w:name w:val="Soggetto commento Carattere"/>
    <w:basedOn w:val="TestocommentoCarattere"/>
    <w:link w:val="Soggettocommento"/>
    <w:uiPriority w:val="99"/>
    <w:semiHidden/>
    <w:rsid w:val="00D92963"/>
    <w:rPr>
      <w:b/>
      <w:bCs/>
      <w:sz w:val="20"/>
      <w:szCs w:val="20"/>
      <w:lang w:val="fr-FR"/>
    </w:rPr>
  </w:style>
  <w:style w:type="table" w:customStyle="1" w:styleId="Grilledutableau2">
    <w:name w:val="Grille du tableau2"/>
    <w:basedOn w:val="Tabellanormale"/>
    <w:next w:val="Grigliatabella"/>
    <w:uiPriority w:val="39"/>
    <w:rsid w:val="00D5643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6049F1"/>
  </w:style>
  <w:style w:type="paragraph" w:styleId="PreformattatoHTML">
    <w:name w:val="HTML Preformatted"/>
    <w:basedOn w:val="Normale"/>
    <w:link w:val="PreformattatoHTMLCarattere"/>
    <w:uiPriority w:val="99"/>
    <w:semiHidden/>
    <w:unhideWhenUsed/>
    <w:rsid w:val="00E153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fr-FR"/>
    </w:rPr>
  </w:style>
  <w:style w:type="character" w:customStyle="1" w:styleId="PreformattatoHTMLCarattere">
    <w:name w:val="Preformattato HTML Carattere"/>
    <w:basedOn w:val="Carpredefinitoparagrafo"/>
    <w:link w:val="PreformattatoHTML"/>
    <w:uiPriority w:val="99"/>
    <w:semiHidden/>
    <w:rsid w:val="00E153D5"/>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41768">
      <w:bodyDiv w:val="1"/>
      <w:marLeft w:val="0"/>
      <w:marRight w:val="0"/>
      <w:marTop w:val="0"/>
      <w:marBottom w:val="0"/>
      <w:divBdr>
        <w:top w:val="none" w:sz="0" w:space="0" w:color="auto"/>
        <w:left w:val="none" w:sz="0" w:space="0" w:color="auto"/>
        <w:bottom w:val="none" w:sz="0" w:space="0" w:color="auto"/>
        <w:right w:val="none" w:sz="0" w:space="0" w:color="auto"/>
      </w:divBdr>
    </w:div>
    <w:div w:id="33236992">
      <w:bodyDiv w:val="1"/>
      <w:marLeft w:val="0"/>
      <w:marRight w:val="0"/>
      <w:marTop w:val="0"/>
      <w:marBottom w:val="0"/>
      <w:divBdr>
        <w:top w:val="none" w:sz="0" w:space="0" w:color="auto"/>
        <w:left w:val="none" w:sz="0" w:space="0" w:color="auto"/>
        <w:bottom w:val="none" w:sz="0" w:space="0" w:color="auto"/>
        <w:right w:val="none" w:sz="0" w:space="0" w:color="auto"/>
      </w:divBdr>
    </w:div>
    <w:div w:id="50156839">
      <w:bodyDiv w:val="1"/>
      <w:marLeft w:val="0"/>
      <w:marRight w:val="0"/>
      <w:marTop w:val="0"/>
      <w:marBottom w:val="0"/>
      <w:divBdr>
        <w:top w:val="none" w:sz="0" w:space="0" w:color="auto"/>
        <w:left w:val="none" w:sz="0" w:space="0" w:color="auto"/>
        <w:bottom w:val="none" w:sz="0" w:space="0" w:color="auto"/>
        <w:right w:val="none" w:sz="0" w:space="0" w:color="auto"/>
      </w:divBdr>
    </w:div>
    <w:div w:id="200899291">
      <w:bodyDiv w:val="1"/>
      <w:marLeft w:val="0"/>
      <w:marRight w:val="0"/>
      <w:marTop w:val="0"/>
      <w:marBottom w:val="0"/>
      <w:divBdr>
        <w:top w:val="none" w:sz="0" w:space="0" w:color="auto"/>
        <w:left w:val="none" w:sz="0" w:space="0" w:color="auto"/>
        <w:bottom w:val="none" w:sz="0" w:space="0" w:color="auto"/>
        <w:right w:val="none" w:sz="0" w:space="0" w:color="auto"/>
      </w:divBdr>
    </w:div>
    <w:div w:id="239676794">
      <w:bodyDiv w:val="1"/>
      <w:marLeft w:val="0"/>
      <w:marRight w:val="0"/>
      <w:marTop w:val="0"/>
      <w:marBottom w:val="0"/>
      <w:divBdr>
        <w:top w:val="none" w:sz="0" w:space="0" w:color="auto"/>
        <w:left w:val="none" w:sz="0" w:space="0" w:color="auto"/>
        <w:bottom w:val="none" w:sz="0" w:space="0" w:color="auto"/>
        <w:right w:val="none" w:sz="0" w:space="0" w:color="auto"/>
      </w:divBdr>
    </w:div>
    <w:div w:id="398015975">
      <w:bodyDiv w:val="1"/>
      <w:marLeft w:val="0"/>
      <w:marRight w:val="0"/>
      <w:marTop w:val="0"/>
      <w:marBottom w:val="0"/>
      <w:divBdr>
        <w:top w:val="none" w:sz="0" w:space="0" w:color="auto"/>
        <w:left w:val="none" w:sz="0" w:space="0" w:color="auto"/>
        <w:bottom w:val="none" w:sz="0" w:space="0" w:color="auto"/>
        <w:right w:val="none" w:sz="0" w:space="0" w:color="auto"/>
      </w:divBdr>
    </w:div>
    <w:div w:id="840586396">
      <w:bodyDiv w:val="1"/>
      <w:marLeft w:val="0"/>
      <w:marRight w:val="0"/>
      <w:marTop w:val="0"/>
      <w:marBottom w:val="0"/>
      <w:divBdr>
        <w:top w:val="none" w:sz="0" w:space="0" w:color="auto"/>
        <w:left w:val="none" w:sz="0" w:space="0" w:color="auto"/>
        <w:bottom w:val="none" w:sz="0" w:space="0" w:color="auto"/>
        <w:right w:val="none" w:sz="0" w:space="0" w:color="auto"/>
      </w:divBdr>
    </w:div>
    <w:div w:id="1058166750">
      <w:bodyDiv w:val="1"/>
      <w:marLeft w:val="0"/>
      <w:marRight w:val="0"/>
      <w:marTop w:val="0"/>
      <w:marBottom w:val="0"/>
      <w:divBdr>
        <w:top w:val="none" w:sz="0" w:space="0" w:color="auto"/>
        <w:left w:val="none" w:sz="0" w:space="0" w:color="auto"/>
        <w:bottom w:val="none" w:sz="0" w:space="0" w:color="auto"/>
        <w:right w:val="none" w:sz="0" w:space="0" w:color="auto"/>
      </w:divBdr>
    </w:div>
    <w:div w:id="1071268016">
      <w:bodyDiv w:val="1"/>
      <w:marLeft w:val="0"/>
      <w:marRight w:val="0"/>
      <w:marTop w:val="0"/>
      <w:marBottom w:val="0"/>
      <w:divBdr>
        <w:top w:val="none" w:sz="0" w:space="0" w:color="auto"/>
        <w:left w:val="none" w:sz="0" w:space="0" w:color="auto"/>
        <w:bottom w:val="none" w:sz="0" w:space="0" w:color="auto"/>
        <w:right w:val="none" w:sz="0" w:space="0" w:color="auto"/>
      </w:divBdr>
    </w:div>
    <w:div w:id="1151368257">
      <w:bodyDiv w:val="1"/>
      <w:marLeft w:val="0"/>
      <w:marRight w:val="0"/>
      <w:marTop w:val="0"/>
      <w:marBottom w:val="0"/>
      <w:divBdr>
        <w:top w:val="none" w:sz="0" w:space="0" w:color="auto"/>
        <w:left w:val="none" w:sz="0" w:space="0" w:color="auto"/>
        <w:bottom w:val="none" w:sz="0" w:space="0" w:color="auto"/>
        <w:right w:val="none" w:sz="0" w:space="0" w:color="auto"/>
      </w:divBdr>
    </w:div>
    <w:div w:id="1174806305">
      <w:bodyDiv w:val="1"/>
      <w:marLeft w:val="0"/>
      <w:marRight w:val="0"/>
      <w:marTop w:val="0"/>
      <w:marBottom w:val="0"/>
      <w:divBdr>
        <w:top w:val="none" w:sz="0" w:space="0" w:color="auto"/>
        <w:left w:val="none" w:sz="0" w:space="0" w:color="auto"/>
        <w:bottom w:val="none" w:sz="0" w:space="0" w:color="auto"/>
        <w:right w:val="none" w:sz="0" w:space="0" w:color="auto"/>
      </w:divBdr>
    </w:div>
    <w:div w:id="1262226495">
      <w:bodyDiv w:val="1"/>
      <w:marLeft w:val="0"/>
      <w:marRight w:val="0"/>
      <w:marTop w:val="0"/>
      <w:marBottom w:val="0"/>
      <w:divBdr>
        <w:top w:val="none" w:sz="0" w:space="0" w:color="auto"/>
        <w:left w:val="none" w:sz="0" w:space="0" w:color="auto"/>
        <w:bottom w:val="none" w:sz="0" w:space="0" w:color="auto"/>
        <w:right w:val="none" w:sz="0" w:space="0" w:color="auto"/>
      </w:divBdr>
    </w:div>
    <w:div w:id="1337460155">
      <w:bodyDiv w:val="1"/>
      <w:marLeft w:val="0"/>
      <w:marRight w:val="0"/>
      <w:marTop w:val="0"/>
      <w:marBottom w:val="0"/>
      <w:divBdr>
        <w:top w:val="none" w:sz="0" w:space="0" w:color="auto"/>
        <w:left w:val="none" w:sz="0" w:space="0" w:color="auto"/>
        <w:bottom w:val="none" w:sz="0" w:space="0" w:color="auto"/>
        <w:right w:val="none" w:sz="0" w:space="0" w:color="auto"/>
      </w:divBdr>
    </w:div>
    <w:div w:id="1419717400">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783575332">
      <w:bodyDiv w:val="1"/>
      <w:marLeft w:val="0"/>
      <w:marRight w:val="0"/>
      <w:marTop w:val="0"/>
      <w:marBottom w:val="0"/>
      <w:divBdr>
        <w:top w:val="none" w:sz="0" w:space="0" w:color="auto"/>
        <w:left w:val="none" w:sz="0" w:space="0" w:color="auto"/>
        <w:bottom w:val="none" w:sz="0" w:space="0" w:color="auto"/>
        <w:right w:val="none" w:sz="0" w:space="0" w:color="auto"/>
      </w:divBdr>
    </w:div>
    <w:div w:id="1841038593">
      <w:bodyDiv w:val="1"/>
      <w:marLeft w:val="0"/>
      <w:marRight w:val="0"/>
      <w:marTop w:val="0"/>
      <w:marBottom w:val="0"/>
      <w:divBdr>
        <w:top w:val="none" w:sz="0" w:space="0" w:color="auto"/>
        <w:left w:val="none" w:sz="0" w:space="0" w:color="auto"/>
        <w:bottom w:val="none" w:sz="0" w:space="0" w:color="auto"/>
        <w:right w:val="none" w:sz="0" w:space="0" w:color="auto"/>
      </w:divBdr>
    </w:div>
    <w:div w:id="1864325852">
      <w:bodyDiv w:val="1"/>
      <w:marLeft w:val="0"/>
      <w:marRight w:val="0"/>
      <w:marTop w:val="0"/>
      <w:marBottom w:val="0"/>
      <w:divBdr>
        <w:top w:val="none" w:sz="0" w:space="0" w:color="auto"/>
        <w:left w:val="none" w:sz="0" w:space="0" w:color="auto"/>
        <w:bottom w:val="none" w:sz="0" w:space="0" w:color="auto"/>
        <w:right w:val="none" w:sz="0" w:space="0" w:color="auto"/>
      </w:divBdr>
    </w:div>
    <w:div w:id="2010132339">
      <w:bodyDiv w:val="1"/>
      <w:marLeft w:val="0"/>
      <w:marRight w:val="0"/>
      <w:marTop w:val="0"/>
      <w:marBottom w:val="0"/>
      <w:divBdr>
        <w:top w:val="none" w:sz="0" w:space="0" w:color="auto"/>
        <w:left w:val="none" w:sz="0" w:space="0" w:color="auto"/>
        <w:bottom w:val="none" w:sz="0" w:space="0" w:color="auto"/>
        <w:right w:val="none" w:sz="0" w:space="0" w:color="auto"/>
      </w:divBdr>
    </w:div>
    <w:div w:id="213405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llantis.com" TargetMode="External"/><Relationship Id="rId13" Type="http://schemas.openxmlformats.org/officeDocument/2006/relationships/oleObject" Target="embeddings/oleObject2.bin"/><Relationship Id="rId18" Type="http://schemas.openxmlformats.org/officeDocument/2006/relationships/image" Target="media/image4.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claudio.damico@stellantis.com"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linkedin.com/company/Stellanti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hyperlink" Target="https://www.youtube.com/channel/UCKgSLvI1SYKOTpEToycAz7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tellantis" TargetMode="External"/><Relationship Id="rId24" Type="http://schemas.openxmlformats.org/officeDocument/2006/relationships/hyperlink" Target="mailto:shawn.morgan@stellantis.com"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mailto:valerie.gillot@stellantis.com" TargetMode="Externa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facebook.com/Stellantis" TargetMode="External"/><Relationship Id="rId22" Type="http://schemas.openxmlformats.org/officeDocument/2006/relationships/hyperlink" Target="mailto:karine.douet@stellantis.com" TargetMode="External"/><Relationship Id="rId27" Type="http://schemas.openxmlformats.org/officeDocument/2006/relationships/fontTable" Target="fontTable.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065872\AppData\Local\Temp\7zO4061FC06\Stellantis%20Press%20Release%20Word%20A4%20v1.dotx" TargetMode="External"/></Relationship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a:ea typeface=""/>
        <a:cs typeface=""/>
      </a:majorFont>
      <a:minorFont>
        <a:latin typeface="Encode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3C08B0-817D-4958-B315-9E564169D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Stellantis Press Release Word A4 v1</Template>
  <TotalTime>0</TotalTime>
  <Pages>3</Pages>
  <Words>1266</Words>
  <Characters>7218</Characters>
  <Application>Microsoft Office Word</Application>
  <DocSecurity>0</DocSecurity>
  <Lines>60</Lines>
  <Paragraphs>16</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ERIKA LOUIS-ROY - C065872</dc:creator>
  <cp:keywords/>
  <dc:description/>
  <cp:lastModifiedBy>Claudio D'Amico</cp:lastModifiedBy>
  <cp:revision>3</cp:revision>
  <dcterms:created xsi:type="dcterms:W3CDTF">2021-03-08T13:47:00Z</dcterms:created>
  <dcterms:modified xsi:type="dcterms:W3CDTF">2021-03-08T13:48:00Z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2020-12-24T01:20:56Z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
  </property>
  <property fmtid="{D5CDD505-2E9C-101B-9397-08002B2CF9AE}" pid="8" name="MSIP_Label_2fd53d93-3f4c-4b90-b511-bd6bdbb4fba9_ContentBits">
    <vt:lpwstr>0</vt:lpwstr>
  </property>
</Properties>
</file>