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35A" w:rsidRDefault="00B1735A">
      <w:pPr>
        <w:widowControl w:val="0"/>
        <w:pBdr>
          <w:top w:val="nil"/>
          <w:left w:val="nil"/>
          <w:bottom w:val="nil"/>
          <w:right w:val="nil"/>
          <w:between w:val="nil"/>
        </w:pBdr>
        <w:spacing w:after="0" w:line="276" w:lineRule="auto"/>
      </w:pPr>
    </w:p>
    <w:p w:rsidR="00B1735A" w:rsidRDefault="00B1735A">
      <w:pPr>
        <w:pBdr>
          <w:top w:val="nil"/>
          <w:left w:val="nil"/>
          <w:bottom w:val="nil"/>
          <w:right w:val="nil"/>
          <w:between w:val="nil"/>
        </w:pBdr>
        <w:shd w:val="clear" w:color="auto" w:fill="FFFFFF"/>
        <w:spacing w:after="0" w:line="240" w:lineRule="auto"/>
        <w:rPr>
          <w:b/>
          <w:sz w:val="32"/>
          <w:szCs w:val="32"/>
          <w:highlight w:val="white"/>
        </w:rPr>
      </w:pPr>
    </w:p>
    <w:p w:rsidR="00B1735A" w:rsidRDefault="00675164">
      <w:pPr>
        <w:pBdr>
          <w:top w:val="nil"/>
          <w:left w:val="nil"/>
          <w:bottom w:val="nil"/>
          <w:right w:val="nil"/>
          <w:between w:val="nil"/>
        </w:pBdr>
        <w:shd w:val="clear" w:color="auto" w:fill="FFFFFF"/>
        <w:spacing w:after="0" w:line="240" w:lineRule="auto"/>
        <w:rPr>
          <w:color w:val="000000"/>
          <w:sz w:val="24"/>
          <w:szCs w:val="24"/>
        </w:rPr>
      </w:pPr>
      <w:r>
        <w:rPr>
          <w:b/>
          <w:sz w:val="32"/>
          <w:szCs w:val="32"/>
          <w:highlight w:val="white"/>
        </w:rPr>
        <w:t xml:space="preserve">« Free2Move </w:t>
      </w:r>
      <w:proofErr w:type="spellStart"/>
      <w:r>
        <w:rPr>
          <w:b/>
          <w:sz w:val="32"/>
          <w:szCs w:val="32"/>
          <w:highlight w:val="white"/>
        </w:rPr>
        <w:t>eSolutions</w:t>
      </w:r>
      <w:proofErr w:type="spellEnd"/>
      <w:r>
        <w:rPr>
          <w:b/>
          <w:sz w:val="32"/>
          <w:szCs w:val="32"/>
          <w:highlight w:val="white"/>
        </w:rPr>
        <w:t xml:space="preserve"> » : Le nom de la JV créée entre Stellantis et </w:t>
      </w:r>
      <w:proofErr w:type="spellStart"/>
      <w:r>
        <w:rPr>
          <w:b/>
          <w:sz w:val="32"/>
          <w:szCs w:val="32"/>
          <w:highlight w:val="white"/>
        </w:rPr>
        <w:t>Engie</w:t>
      </w:r>
      <w:proofErr w:type="spellEnd"/>
      <w:r>
        <w:rPr>
          <w:b/>
          <w:sz w:val="32"/>
          <w:szCs w:val="32"/>
          <w:highlight w:val="white"/>
        </w:rPr>
        <w:t xml:space="preserve"> EPS pour créer un futur </w:t>
      </w:r>
      <w:r>
        <w:rPr>
          <w:b/>
          <w:color w:val="000000"/>
          <w:sz w:val="32"/>
          <w:szCs w:val="32"/>
          <w:highlight w:val="white"/>
        </w:rPr>
        <w:t>leader mondial de produits et serv</w:t>
      </w:r>
      <w:r>
        <w:rPr>
          <w:b/>
          <w:sz w:val="32"/>
          <w:szCs w:val="32"/>
          <w:highlight w:val="white"/>
        </w:rPr>
        <w:t xml:space="preserve">ices dédiés à </w:t>
      </w:r>
      <w:r>
        <w:rPr>
          <w:b/>
          <w:color w:val="000000"/>
          <w:sz w:val="32"/>
          <w:szCs w:val="32"/>
          <w:highlight w:val="white"/>
        </w:rPr>
        <w:t>la mobilité électrique</w:t>
      </w:r>
    </w:p>
    <w:p w:rsidR="00B1735A" w:rsidRDefault="00B1735A">
      <w:pPr>
        <w:spacing w:line="240" w:lineRule="auto"/>
        <w:rPr>
          <w:sz w:val="24"/>
          <w:szCs w:val="24"/>
        </w:rPr>
      </w:pPr>
    </w:p>
    <w:p w:rsidR="00B1735A" w:rsidRDefault="003C1A80">
      <w:pPr>
        <w:spacing w:line="240" w:lineRule="auto"/>
        <w:rPr>
          <w:sz w:val="24"/>
          <w:szCs w:val="24"/>
        </w:rPr>
      </w:pPr>
      <w:r>
        <w:rPr>
          <w:sz w:val="24"/>
          <w:szCs w:val="24"/>
        </w:rPr>
        <w:t xml:space="preserve">Paris – Turin, </w:t>
      </w:r>
      <w:r w:rsidR="00771998">
        <w:rPr>
          <w:sz w:val="24"/>
          <w:szCs w:val="24"/>
        </w:rPr>
        <w:t>31</w:t>
      </w:r>
      <w:r w:rsidR="00675164">
        <w:rPr>
          <w:sz w:val="24"/>
          <w:szCs w:val="24"/>
        </w:rPr>
        <w:t xml:space="preserve"> mars 2021 – Étape majeure dans la finalisation de la joint-venture annoncée le 26 janvier 2021, Stellantis et </w:t>
      </w:r>
      <w:proofErr w:type="spellStart"/>
      <w:r w:rsidR="00675164">
        <w:rPr>
          <w:sz w:val="24"/>
          <w:szCs w:val="24"/>
        </w:rPr>
        <w:t>Engie</w:t>
      </w:r>
      <w:proofErr w:type="spellEnd"/>
      <w:r w:rsidR="00675164">
        <w:rPr>
          <w:sz w:val="24"/>
          <w:szCs w:val="24"/>
        </w:rPr>
        <w:t xml:space="preserve"> EPS annoncent aujourd’hui la composition du conseil d’administration ainsi que le nom officiel de la nouvelle entité : Free2Move </w:t>
      </w:r>
      <w:proofErr w:type="spellStart"/>
      <w:r w:rsidR="00675164">
        <w:rPr>
          <w:sz w:val="24"/>
          <w:szCs w:val="24"/>
        </w:rPr>
        <w:t>eSolutions</w:t>
      </w:r>
      <w:proofErr w:type="spellEnd"/>
      <w:r w:rsidR="00675164">
        <w:rPr>
          <w:sz w:val="24"/>
          <w:szCs w:val="24"/>
        </w:rPr>
        <w:t>.</w:t>
      </w:r>
    </w:p>
    <w:p w:rsidR="00196DB7" w:rsidRDefault="00196DB7">
      <w:pPr>
        <w:spacing w:line="240" w:lineRule="auto"/>
        <w:rPr>
          <w:sz w:val="24"/>
          <w:szCs w:val="24"/>
        </w:rPr>
      </w:pPr>
    </w:p>
    <w:p w:rsidR="00196DB7" w:rsidRDefault="00196DB7" w:rsidP="00196DB7">
      <w:pPr>
        <w:spacing w:line="240" w:lineRule="auto"/>
        <w:jc w:val="center"/>
        <w:rPr>
          <w:sz w:val="24"/>
          <w:szCs w:val="24"/>
        </w:rPr>
      </w:pPr>
      <w:r>
        <w:rPr>
          <w:rFonts w:asciiTheme="minorHAnsi" w:hAnsiTheme="minorHAnsi" w:cstheme="minorHAnsi"/>
          <w:noProof/>
          <w:sz w:val="24"/>
          <w:lang w:val="en-US" w:eastAsia="en-US"/>
        </w:rPr>
        <w:drawing>
          <wp:inline distT="0" distB="0" distL="0" distR="0" wp14:anchorId="25136351" wp14:editId="73D5E32E">
            <wp:extent cx="1753608" cy="1311850"/>
            <wp:effectExtent l="0" t="0" r="0" b="317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0329" cy="1324358"/>
                    </a:xfrm>
                    <a:prstGeom prst="rect">
                      <a:avLst/>
                    </a:prstGeom>
                    <a:noFill/>
                    <a:ln>
                      <a:noFill/>
                    </a:ln>
                  </pic:spPr>
                </pic:pic>
              </a:graphicData>
            </a:graphic>
          </wp:inline>
        </w:drawing>
      </w:r>
    </w:p>
    <w:p w:rsidR="00196DB7" w:rsidRDefault="00196DB7">
      <w:pPr>
        <w:spacing w:line="240" w:lineRule="auto"/>
        <w:rPr>
          <w:sz w:val="24"/>
          <w:szCs w:val="24"/>
        </w:rPr>
      </w:pPr>
    </w:p>
    <w:p w:rsidR="00B1735A" w:rsidRDefault="00675164">
      <w:pPr>
        <w:spacing w:line="240" w:lineRule="auto"/>
        <w:rPr>
          <w:sz w:val="24"/>
          <w:szCs w:val="24"/>
        </w:rPr>
      </w:pPr>
      <w:r>
        <w:rPr>
          <w:b/>
          <w:color w:val="000000"/>
          <w:sz w:val="24"/>
          <w:szCs w:val="24"/>
        </w:rPr>
        <w:t xml:space="preserve">« Free2Move </w:t>
      </w:r>
      <w:proofErr w:type="spellStart"/>
      <w:r>
        <w:rPr>
          <w:b/>
          <w:color w:val="000000"/>
          <w:sz w:val="24"/>
          <w:szCs w:val="24"/>
        </w:rPr>
        <w:t>eSolutions</w:t>
      </w:r>
      <w:proofErr w:type="spellEnd"/>
      <w:r>
        <w:rPr>
          <w:b/>
          <w:color w:val="000000"/>
          <w:sz w:val="24"/>
          <w:szCs w:val="24"/>
        </w:rPr>
        <w:t xml:space="preserve"> » </w:t>
      </w:r>
      <w:r>
        <w:rPr>
          <w:color w:val="000000"/>
          <w:sz w:val="24"/>
          <w:szCs w:val="24"/>
        </w:rPr>
        <w:t xml:space="preserve">a pour ambition de </w:t>
      </w:r>
      <w:r>
        <w:rPr>
          <w:color w:val="000000"/>
          <w:sz w:val="24"/>
          <w:szCs w:val="24"/>
          <w:highlight w:val="white"/>
        </w:rPr>
        <w:t>soutenir et faciliter la transition vers la e</w:t>
      </w:r>
      <w:r>
        <w:rPr>
          <w:sz w:val="24"/>
          <w:szCs w:val="24"/>
          <w:highlight w:val="white"/>
        </w:rPr>
        <w:t>-</w:t>
      </w:r>
      <w:r>
        <w:rPr>
          <w:color w:val="000000"/>
          <w:sz w:val="24"/>
          <w:szCs w:val="24"/>
          <w:highlight w:val="white"/>
        </w:rPr>
        <w:t>mobilité en proposant des solutions électriques innovantes et personnalisées destinées aux particuliers comme aux entreprises.</w:t>
      </w:r>
    </w:p>
    <w:p w:rsidR="00B1735A" w:rsidRDefault="00675164">
      <w:pPr>
        <w:pBdr>
          <w:top w:val="nil"/>
          <w:left w:val="nil"/>
          <w:bottom w:val="nil"/>
          <w:right w:val="nil"/>
          <w:between w:val="nil"/>
        </w:pBdr>
        <w:spacing w:after="0" w:line="240" w:lineRule="auto"/>
        <w:rPr>
          <w:color w:val="000000"/>
          <w:sz w:val="24"/>
          <w:szCs w:val="24"/>
        </w:rPr>
      </w:pPr>
      <w:r>
        <w:rPr>
          <w:b/>
          <w:color w:val="000000"/>
          <w:sz w:val="24"/>
          <w:szCs w:val="24"/>
        </w:rPr>
        <w:t xml:space="preserve">Une contribution active </w:t>
      </w:r>
      <w:r>
        <w:rPr>
          <w:b/>
          <w:sz w:val="24"/>
          <w:szCs w:val="24"/>
        </w:rPr>
        <w:t xml:space="preserve">pour </w:t>
      </w:r>
      <w:r>
        <w:rPr>
          <w:b/>
          <w:color w:val="000000"/>
          <w:sz w:val="24"/>
          <w:szCs w:val="24"/>
        </w:rPr>
        <w:t>une mobilité propre et accessible</w:t>
      </w:r>
      <w:r>
        <w:rPr>
          <w:b/>
          <w:color w:val="000000"/>
          <w:sz w:val="24"/>
          <w:szCs w:val="24"/>
        </w:rPr>
        <w:br/>
      </w:r>
      <w:r>
        <w:rPr>
          <w:color w:val="000000"/>
          <w:sz w:val="24"/>
          <w:szCs w:val="24"/>
        </w:rPr>
        <w:t xml:space="preserve">Free2Move </w:t>
      </w:r>
      <w:proofErr w:type="spellStart"/>
      <w:r>
        <w:rPr>
          <w:color w:val="000000"/>
          <w:sz w:val="24"/>
          <w:szCs w:val="24"/>
        </w:rPr>
        <w:t>eSolutions</w:t>
      </w:r>
      <w:proofErr w:type="spellEnd"/>
      <w:r>
        <w:rPr>
          <w:color w:val="000000"/>
          <w:sz w:val="24"/>
          <w:szCs w:val="24"/>
        </w:rPr>
        <w:t xml:space="preserve"> proposera des </w:t>
      </w:r>
      <w:r>
        <w:rPr>
          <w:b/>
          <w:color w:val="000000"/>
          <w:sz w:val="24"/>
          <w:szCs w:val="24"/>
        </w:rPr>
        <w:t xml:space="preserve">infrastructures de recharge </w:t>
      </w:r>
      <w:r>
        <w:rPr>
          <w:color w:val="000000"/>
          <w:sz w:val="24"/>
          <w:szCs w:val="24"/>
        </w:rPr>
        <w:t xml:space="preserve">(installation, entretien et exploitation), </w:t>
      </w:r>
      <w:r>
        <w:rPr>
          <w:b/>
          <w:color w:val="000000"/>
          <w:sz w:val="24"/>
          <w:szCs w:val="24"/>
        </w:rPr>
        <w:t>des abonnements mensuels de recharge dans des bornes publiques ou résidentielles</w:t>
      </w:r>
      <w:r>
        <w:rPr>
          <w:color w:val="000000"/>
          <w:sz w:val="24"/>
          <w:szCs w:val="24"/>
        </w:rPr>
        <w:t xml:space="preserve">, la gestion du </w:t>
      </w:r>
      <w:r>
        <w:rPr>
          <w:b/>
          <w:color w:val="000000"/>
          <w:sz w:val="24"/>
          <w:szCs w:val="24"/>
        </w:rPr>
        <w:t xml:space="preserve">cycle de vie des batteries, </w:t>
      </w:r>
      <w:r>
        <w:rPr>
          <w:color w:val="000000"/>
          <w:sz w:val="24"/>
          <w:szCs w:val="24"/>
        </w:rPr>
        <w:t xml:space="preserve">ainsi que des </w:t>
      </w:r>
      <w:r>
        <w:rPr>
          <w:b/>
          <w:color w:val="000000"/>
          <w:sz w:val="24"/>
          <w:szCs w:val="24"/>
        </w:rPr>
        <w:t>services énergétiques innovants</w:t>
      </w:r>
      <w:r>
        <w:rPr>
          <w:color w:val="000000"/>
          <w:sz w:val="24"/>
          <w:szCs w:val="24"/>
        </w:rPr>
        <w:t>, comme l’intégration de la technologie « </w:t>
      </w:r>
      <w:proofErr w:type="spellStart"/>
      <w:r>
        <w:rPr>
          <w:color w:val="000000"/>
          <w:sz w:val="24"/>
          <w:szCs w:val="24"/>
        </w:rPr>
        <w:t>Vehicle</w:t>
      </w:r>
      <w:proofErr w:type="spellEnd"/>
      <w:r>
        <w:rPr>
          <w:color w:val="000000"/>
          <w:sz w:val="24"/>
          <w:szCs w:val="24"/>
        </w:rPr>
        <w:t>-to-</w:t>
      </w:r>
      <w:proofErr w:type="spellStart"/>
      <w:r>
        <w:rPr>
          <w:color w:val="000000"/>
          <w:sz w:val="24"/>
          <w:szCs w:val="24"/>
        </w:rPr>
        <w:t>Grid</w:t>
      </w:r>
      <w:proofErr w:type="spellEnd"/>
      <w:r>
        <w:rPr>
          <w:color w:val="000000"/>
          <w:sz w:val="24"/>
          <w:szCs w:val="24"/>
        </w:rPr>
        <w:t> » (V2G) et des solutions de gestion de l’énergie permettant de réduire le coût total de possession d’un véhicule.</w:t>
      </w:r>
    </w:p>
    <w:p w:rsidR="00B1735A" w:rsidRDefault="00B1735A">
      <w:pPr>
        <w:spacing w:line="240" w:lineRule="auto"/>
        <w:rPr>
          <w:sz w:val="24"/>
          <w:szCs w:val="24"/>
        </w:rPr>
      </w:pPr>
    </w:p>
    <w:p w:rsidR="00B1735A" w:rsidRDefault="00675164">
      <w:pPr>
        <w:pBdr>
          <w:top w:val="nil"/>
          <w:left w:val="nil"/>
          <w:bottom w:val="nil"/>
          <w:right w:val="nil"/>
          <w:between w:val="nil"/>
        </w:pBdr>
        <w:spacing w:after="0" w:line="240" w:lineRule="auto"/>
        <w:rPr>
          <w:b/>
          <w:color w:val="000000"/>
          <w:sz w:val="24"/>
          <w:szCs w:val="24"/>
        </w:rPr>
      </w:pPr>
      <w:r>
        <w:rPr>
          <w:b/>
          <w:color w:val="000000"/>
          <w:sz w:val="24"/>
          <w:szCs w:val="24"/>
        </w:rPr>
        <w:t xml:space="preserve">La joint-venture entre Stellantis et </w:t>
      </w:r>
      <w:proofErr w:type="spellStart"/>
      <w:r>
        <w:rPr>
          <w:b/>
          <w:color w:val="000000"/>
          <w:sz w:val="24"/>
          <w:szCs w:val="24"/>
        </w:rPr>
        <w:t>Engie</w:t>
      </w:r>
      <w:proofErr w:type="spellEnd"/>
      <w:r>
        <w:rPr>
          <w:b/>
          <w:color w:val="000000"/>
          <w:sz w:val="24"/>
          <w:szCs w:val="24"/>
        </w:rPr>
        <w:t xml:space="preserve"> EPS facilitera l’accès à la mobilité électrique et </w:t>
      </w:r>
      <w:r>
        <w:rPr>
          <w:b/>
          <w:sz w:val="24"/>
          <w:szCs w:val="24"/>
        </w:rPr>
        <w:t xml:space="preserve">viendra ainsi compléter le portefeuille actuel de la Marque Free2Move grâce à une </w:t>
      </w:r>
      <w:r>
        <w:rPr>
          <w:b/>
          <w:color w:val="000000"/>
          <w:sz w:val="24"/>
          <w:szCs w:val="24"/>
        </w:rPr>
        <w:t>nouvelle gamme de produits et services intégralement dédiés à la mobilité électrique</w:t>
      </w:r>
    </w:p>
    <w:p w:rsidR="00B1735A" w:rsidRDefault="00B1735A">
      <w:pPr>
        <w:pBdr>
          <w:top w:val="nil"/>
          <w:left w:val="nil"/>
          <w:bottom w:val="nil"/>
          <w:right w:val="nil"/>
          <w:between w:val="nil"/>
        </w:pBdr>
        <w:spacing w:after="0" w:line="240" w:lineRule="auto"/>
        <w:rPr>
          <w:b/>
          <w:sz w:val="24"/>
          <w:szCs w:val="24"/>
        </w:rPr>
      </w:pPr>
    </w:p>
    <w:p w:rsidR="00B1735A" w:rsidRDefault="00675164">
      <w:pPr>
        <w:pBdr>
          <w:top w:val="nil"/>
          <w:left w:val="nil"/>
          <w:bottom w:val="nil"/>
          <w:right w:val="nil"/>
          <w:between w:val="nil"/>
        </w:pBdr>
        <w:spacing w:after="0" w:line="240" w:lineRule="auto"/>
        <w:rPr>
          <w:color w:val="000000"/>
          <w:sz w:val="24"/>
          <w:szCs w:val="24"/>
        </w:rPr>
      </w:pPr>
      <w:r>
        <w:rPr>
          <w:b/>
          <w:color w:val="000000"/>
          <w:sz w:val="24"/>
          <w:szCs w:val="24"/>
        </w:rPr>
        <w:t>Free2Move</w:t>
      </w:r>
      <w:r>
        <w:rPr>
          <w:color w:val="000000"/>
          <w:sz w:val="24"/>
          <w:szCs w:val="24"/>
        </w:rPr>
        <w:t xml:space="preserve"> (Groupe Stellantis) est une société de services de mobilité fondée en 2016, dont l’objectif est de faciliter et garantir la mobilité des entreprises comme des particuliers grâce à des solutions adaptées à tous les besoins, partout et à tout moment,</w:t>
      </w:r>
      <w:r>
        <w:rPr>
          <w:color w:val="573781"/>
          <w:sz w:val="24"/>
          <w:szCs w:val="24"/>
          <w:highlight w:val="white"/>
        </w:rPr>
        <w:t xml:space="preserve"> </w:t>
      </w:r>
      <w:r>
        <w:rPr>
          <w:color w:val="000000"/>
          <w:sz w:val="24"/>
          <w:szCs w:val="24"/>
        </w:rPr>
        <w:t xml:space="preserve">pour </w:t>
      </w:r>
      <w:r>
        <w:rPr>
          <w:sz w:val="24"/>
          <w:szCs w:val="24"/>
        </w:rPr>
        <w:t xml:space="preserve">1 </w:t>
      </w:r>
      <w:r>
        <w:rPr>
          <w:color w:val="000000"/>
          <w:sz w:val="24"/>
          <w:szCs w:val="24"/>
        </w:rPr>
        <w:t xml:space="preserve">heure, </w:t>
      </w:r>
      <w:r>
        <w:rPr>
          <w:sz w:val="24"/>
          <w:szCs w:val="24"/>
        </w:rPr>
        <w:t xml:space="preserve">1 </w:t>
      </w:r>
      <w:r>
        <w:rPr>
          <w:color w:val="000000"/>
          <w:sz w:val="24"/>
          <w:szCs w:val="24"/>
        </w:rPr>
        <w:t xml:space="preserve">journée, </w:t>
      </w:r>
      <w:r>
        <w:rPr>
          <w:sz w:val="24"/>
          <w:szCs w:val="24"/>
        </w:rPr>
        <w:t xml:space="preserve">1 </w:t>
      </w:r>
      <w:r>
        <w:rPr>
          <w:color w:val="000000"/>
          <w:sz w:val="24"/>
          <w:szCs w:val="24"/>
        </w:rPr>
        <w:t>mois ou plus, sur une seule application s</w:t>
      </w:r>
      <w:r>
        <w:rPr>
          <w:sz w:val="24"/>
          <w:szCs w:val="24"/>
        </w:rPr>
        <w:t>martphone</w:t>
      </w:r>
      <w:r>
        <w:rPr>
          <w:color w:val="000000"/>
          <w:sz w:val="24"/>
          <w:szCs w:val="24"/>
        </w:rPr>
        <w:t>. Elle propose également des solutions pour l’accompagnement vers la transition énergétique et la gestion des flottes professionnelles.</w:t>
      </w:r>
      <w:r>
        <w:rPr>
          <w:color w:val="573781"/>
          <w:sz w:val="24"/>
          <w:szCs w:val="24"/>
          <w:highlight w:val="white"/>
        </w:rPr>
        <w:t xml:space="preserve"> </w:t>
      </w:r>
      <w:r>
        <w:rPr>
          <w:color w:val="573781"/>
          <w:sz w:val="24"/>
          <w:szCs w:val="24"/>
          <w:highlight w:val="white"/>
        </w:rPr>
        <w:br/>
      </w:r>
    </w:p>
    <w:p w:rsidR="00B1735A" w:rsidRDefault="00675164">
      <w:pPr>
        <w:pBdr>
          <w:top w:val="nil"/>
          <w:left w:val="nil"/>
          <w:bottom w:val="nil"/>
          <w:right w:val="nil"/>
          <w:between w:val="nil"/>
        </w:pBdr>
        <w:spacing w:after="0" w:line="240" w:lineRule="auto"/>
        <w:rPr>
          <w:color w:val="000000"/>
          <w:sz w:val="24"/>
          <w:szCs w:val="24"/>
        </w:rPr>
      </w:pPr>
      <w:r>
        <w:rPr>
          <w:color w:val="000000"/>
          <w:sz w:val="24"/>
          <w:szCs w:val="24"/>
        </w:rPr>
        <w:lastRenderedPageBreak/>
        <w:t>Fruit d’une alliance mondiale, la nouvelle entreprise s’appuiera sur les compétences et le savoir-faire spécifique de son équipe pour concevoir, développer, produire, distribuer et vendre des solutions de e-mobilité simples et innovantes dans toute l’Europe, avec une opportunité de développement futur à l’échelle internationale.</w:t>
      </w:r>
    </w:p>
    <w:p w:rsidR="00B1735A" w:rsidRDefault="00B1735A">
      <w:pPr>
        <w:spacing w:line="240" w:lineRule="auto"/>
        <w:rPr>
          <w:sz w:val="24"/>
          <w:szCs w:val="24"/>
        </w:rPr>
      </w:pPr>
    </w:p>
    <w:p w:rsidR="00B1735A" w:rsidRDefault="00675164">
      <w:pPr>
        <w:pBdr>
          <w:top w:val="nil"/>
          <w:left w:val="nil"/>
          <w:bottom w:val="nil"/>
          <w:right w:val="nil"/>
          <w:between w:val="nil"/>
        </w:pBdr>
        <w:spacing w:before="240" w:after="0" w:line="240" w:lineRule="auto"/>
        <w:rPr>
          <w:color w:val="000000"/>
          <w:sz w:val="24"/>
          <w:szCs w:val="24"/>
        </w:rPr>
      </w:pPr>
      <w:r>
        <w:rPr>
          <w:b/>
          <w:color w:val="000000"/>
          <w:sz w:val="24"/>
          <w:szCs w:val="24"/>
        </w:rPr>
        <w:t xml:space="preserve">Conseil d’administration de Free2Move </w:t>
      </w:r>
      <w:proofErr w:type="spellStart"/>
      <w:r>
        <w:rPr>
          <w:b/>
          <w:color w:val="000000"/>
          <w:sz w:val="24"/>
          <w:szCs w:val="24"/>
        </w:rPr>
        <w:t>eSolutions</w:t>
      </w:r>
      <w:proofErr w:type="spellEnd"/>
      <w:r>
        <w:rPr>
          <w:b/>
          <w:color w:val="000000"/>
          <w:sz w:val="24"/>
          <w:szCs w:val="24"/>
        </w:rPr>
        <w:br/>
      </w:r>
      <w:r>
        <w:rPr>
          <w:color w:val="000000"/>
          <w:sz w:val="24"/>
          <w:szCs w:val="24"/>
        </w:rPr>
        <w:t xml:space="preserve">Le conseil d’administration de Free2Move </w:t>
      </w:r>
      <w:proofErr w:type="spellStart"/>
      <w:r>
        <w:rPr>
          <w:color w:val="000000"/>
          <w:sz w:val="24"/>
          <w:szCs w:val="24"/>
        </w:rPr>
        <w:t>eSolutions</w:t>
      </w:r>
      <w:proofErr w:type="spellEnd"/>
      <w:r>
        <w:rPr>
          <w:color w:val="000000"/>
          <w:sz w:val="24"/>
          <w:szCs w:val="24"/>
        </w:rPr>
        <w:t xml:space="preserve"> sera composé de six membres</w:t>
      </w:r>
      <w:r>
        <w:rPr>
          <w:sz w:val="24"/>
          <w:szCs w:val="24"/>
        </w:rPr>
        <w:t>, sous réserve de finalisation de l’accord. Roberto Di Stefano, représentant de Stellantis, en</w:t>
      </w:r>
      <w:r>
        <w:rPr>
          <w:color w:val="000000"/>
          <w:sz w:val="24"/>
          <w:szCs w:val="24"/>
        </w:rPr>
        <w:t xml:space="preserve"> sera le CEO, et </w:t>
      </w:r>
      <w:proofErr w:type="spellStart"/>
      <w:r>
        <w:rPr>
          <w:color w:val="000000"/>
          <w:sz w:val="24"/>
          <w:szCs w:val="24"/>
        </w:rPr>
        <w:t>Carlalberto</w:t>
      </w:r>
      <w:proofErr w:type="spellEnd"/>
      <w:r>
        <w:rPr>
          <w:color w:val="000000"/>
          <w:sz w:val="24"/>
          <w:szCs w:val="24"/>
        </w:rPr>
        <w:t xml:space="preserve"> </w:t>
      </w:r>
      <w:proofErr w:type="spellStart"/>
      <w:r>
        <w:rPr>
          <w:color w:val="000000"/>
          <w:sz w:val="24"/>
          <w:szCs w:val="24"/>
        </w:rPr>
        <w:t>Guglielminotti</w:t>
      </w:r>
      <w:proofErr w:type="spellEnd"/>
      <w:r>
        <w:rPr>
          <w:color w:val="000000"/>
          <w:sz w:val="24"/>
          <w:szCs w:val="24"/>
        </w:rPr>
        <w:t>, issu d’</w:t>
      </w:r>
      <w:proofErr w:type="spellStart"/>
      <w:r>
        <w:rPr>
          <w:color w:val="000000"/>
          <w:sz w:val="24"/>
          <w:szCs w:val="24"/>
        </w:rPr>
        <w:t>Engie</w:t>
      </w:r>
      <w:proofErr w:type="spellEnd"/>
      <w:r>
        <w:rPr>
          <w:color w:val="000000"/>
          <w:sz w:val="24"/>
          <w:szCs w:val="24"/>
        </w:rPr>
        <w:t xml:space="preserve"> EPS et Young Global Leader 2020 du Forum Économique Mondial, en assumera la présidence. Les autres membres du conseil d’administration seront Brigitte Courtehoux (CEO de la marque Free2Move et membre du Comité Exécutif d</w:t>
      </w:r>
      <w:r>
        <w:rPr>
          <w:sz w:val="24"/>
          <w:szCs w:val="24"/>
        </w:rPr>
        <w:t>u groupe</w:t>
      </w:r>
      <w:r>
        <w:rPr>
          <w:color w:val="000000"/>
          <w:sz w:val="24"/>
          <w:szCs w:val="24"/>
        </w:rPr>
        <w:t xml:space="preserve"> Stellantis) et Davide Mele (Chief Operating Officer adjoint, Europe élargie) pour Stellantis, accompagnés de Luigi </w:t>
      </w:r>
      <w:proofErr w:type="spellStart"/>
      <w:r>
        <w:rPr>
          <w:color w:val="000000"/>
          <w:sz w:val="24"/>
          <w:szCs w:val="24"/>
        </w:rPr>
        <w:t>Michi</w:t>
      </w:r>
      <w:proofErr w:type="spellEnd"/>
      <w:r>
        <w:rPr>
          <w:color w:val="000000"/>
          <w:sz w:val="24"/>
          <w:szCs w:val="24"/>
        </w:rPr>
        <w:t xml:space="preserve"> </w:t>
      </w:r>
      <w:r>
        <w:rPr>
          <w:sz w:val="24"/>
          <w:szCs w:val="24"/>
        </w:rPr>
        <w:t>(précédemment R</w:t>
      </w:r>
      <w:r>
        <w:rPr>
          <w:color w:val="000000"/>
          <w:sz w:val="24"/>
          <w:szCs w:val="24"/>
        </w:rPr>
        <w:t xml:space="preserve">esponsable Stratégie et Systèmes chez Terna et Vice-président exécutif chez </w:t>
      </w:r>
      <w:proofErr w:type="spellStart"/>
      <w:r>
        <w:rPr>
          <w:color w:val="000000"/>
          <w:sz w:val="24"/>
          <w:szCs w:val="24"/>
        </w:rPr>
        <w:t>Enel</w:t>
      </w:r>
      <w:proofErr w:type="spellEnd"/>
      <w:r>
        <w:rPr>
          <w:color w:val="000000"/>
          <w:sz w:val="24"/>
          <w:szCs w:val="24"/>
        </w:rPr>
        <w:t xml:space="preserve">) et Giovanni Ravina (Chief Innovation Officer) pour </w:t>
      </w:r>
      <w:proofErr w:type="spellStart"/>
      <w:r>
        <w:rPr>
          <w:color w:val="000000"/>
          <w:sz w:val="24"/>
          <w:szCs w:val="24"/>
        </w:rPr>
        <w:t>Engie</w:t>
      </w:r>
      <w:proofErr w:type="spellEnd"/>
      <w:r>
        <w:rPr>
          <w:color w:val="000000"/>
          <w:sz w:val="24"/>
          <w:szCs w:val="24"/>
        </w:rPr>
        <w:t xml:space="preserve"> EPS.</w:t>
      </w:r>
    </w:p>
    <w:p w:rsidR="00B1735A" w:rsidRDefault="00675164">
      <w:pPr>
        <w:spacing w:after="0" w:line="240" w:lineRule="auto"/>
        <w:rPr>
          <w:color w:val="000000"/>
          <w:sz w:val="24"/>
          <w:szCs w:val="24"/>
        </w:rPr>
      </w:pPr>
      <w:bookmarkStart w:id="0" w:name="_heading=h.gjdgxs" w:colFirst="0" w:colLast="0"/>
      <w:bookmarkEnd w:id="0"/>
      <w:r>
        <w:rPr>
          <w:color w:val="000000"/>
          <w:sz w:val="24"/>
          <w:szCs w:val="24"/>
        </w:rPr>
        <w:t xml:space="preserve">Toutes les autorisations antitrust ayant déjà été obtenues, la constitution de la joint-venture est prévue pour le second trimestre 2021.  </w:t>
      </w:r>
    </w:p>
    <w:p w:rsidR="00B1735A" w:rsidRDefault="00B1735A">
      <w:pPr>
        <w:spacing w:after="0" w:line="240" w:lineRule="auto"/>
        <w:rPr>
          <w:b/>
          <w:sz w:val="24"/>
          <w:szCs w:val="24"/>
        </w:rPr>
      </w:pPr>
    </w:p>
    <w:p w:rsidR="00B1735A" w:rsidRDefault="00675164">
      <w:pPr>
        <w:spacing w:after="0" w:line="240" w:lineRule="auto"/>
        <w:rPr>
          <w:b/>
        </w:rPr>
      </w:pPr>
      <w:r>
        <w:rPr>
          <w:b/>
        </w:rPr>
        <w:t>À propos de Stellantis</w:t>
      </w:r>
    </w:p>
    <w:p w:rsidR="00B1735A" w:rsidRDefault="00675164">
      <w:pPr>
        <w:spacing w:after="0" w:line="240" w:lineRule="auto"/>
        <w:rPr>
          <w:b/>
        </w:rPr>
      </w:pPr>
      <w:r>
        <w:rPr>
          <w:color w:val="202124"/>
          <w:highlight w:val="white"/>
        </w:rPr>
        <w:t xml:space="preserve">Stellantis 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Stellantis tirera parti de son large portefeuille de marques emblématiques, fondées par des visionnaires qui leur ont insufflé passion et esprit de compétition qui résonnent encore aujourd’hui, aussi bien auprès des employés que des clients. Stellantis aspire à devenir le meilleur, et non le plus grand, tout en créant de la valeur ajoutée pour toutes les parties prenantes ainsi que pour les communautés dans lesquelles il opère. Pour plus d’informations consultez le site </w:t>
      </w:r>
      <w:hyperlink r:id="rId8">
        <w:r>
          <w:rPr>
            <w:color w:val="3367D6"/>
            <w:highlight w:val="white"/>
            <w:u w:val="single"/>
          </w:rPr>
          <w:t>www.stellantis.com</w:t>
        </w:r>
      </w:hyperlink>
    </w:p>
    <w:p w:rsidR="00B1735A" w:rsidRDefault="00B1735A">
      <w:pPr>
        <w:spacing w:after="0" w:line="240" w:lineRule="auto"/>
        <w:rPr>
          <w:b/>
        </w:rPr>
      </w:pPr>
    </w:p>
    <w:tbl>
      <w:tblPr>
        <w:tblStyle w:val="a1"/>
        <w:tblW w:w="906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266"/>
        <w:gridCol w:w="2264"/>
        <w:gridCol w:w="2265"/>
        <w:gridCol w:w="2265"/>
      </w:tblGrid>
      <w:tr w:rsidR="00B1735A">
        <w:tc>
          <w:tcPr>
            <w:tcW w:w="2266" w:type="dxa"/>
            <w:vAlign w:val="bottom"/>
          </w:tcPr>
          <w:p w:rsidR="00B1735A" w:rsidRDefault="00675164">
            <w:pPr>
              <w:spacing w:line="240" w:lineRule="auto"/>
            </w:pPr>
            <w:r>
              <w:object w:dxaOrig="461" w:dyaOrig="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3.25pt" o:ole="">
                  <v:imagedata r:id="rId9" o:title=""/>
                </v:shape>
                <o:OLEObject Type="Embed" ProgID="PBrush" ShapeID="_x0000_i1025" DrawAspect="Content" ObjectID="_1678693116" r:id="rId10"/>
              </w:object>
            </w:r>
            <w:hyperlink r:id="rId11">
              <w:r>
                <w:t>@Stellantis</w:t>
              </w:r>
            </w:hyperlink>
          </w:p>
        </w:tc>
        <w:tc>
          <w:tcPr>
            <w:tcW w:w="2264" w:type="dxa"/>
            <w:vAlign w:val="bottom"/>
          </w:tcPr>
          <w:p w:rsidR="00B1735A" w:rsidRDefault="00675164">
            <w:pPr>
              <w:spacing w:line="240" w:lineRule="auto"/>
            </w:pPr>
            <w:r>
              <w:object w:dxaOrig="438" w:dyaOrig="438">
                <v:shape id="_x0000_i1026" type="#_x0000_t75" style="width:21.75pt;height:21.75pt" o:ole="">
                  <v:imagedata r:id="rId12" o:title=""/>
                </v:shape>
                <o:OLEObject Type="Embed" ProgID="PBrush" ShapeID="_x0000_i1026" DrawAspect="Content" ObjectID="_1678693117" r:id="rId13"/>
              </w:object>
            </w:r>
            <w:hyperlink r:id="rId14">
              <w:r>
                <w:t>Stellantis</w:t>
              </w:r>
            </w:hyperlink>
          </w:p>
        </w:tc>
        <w:tc>
          <w:tcPr>
            <w:tcW w:w="2265" w:type="dxa"/>
            <w:vAlign w:val="bottom"/>
          </w:tcPr>
          <w:p w:rsidR="00B1735A" w:rsidRDefault="00675164">
            <w:pPr>
              <w:spacing w:line="240" w:lineRule="auto"/>
            </w:pPr>
            <w:r>
              <w:object w:dxaOrig="415" w:dyaOrig="415">
                <v:shape id="_x0000_i1027" type="#_x0000_t75" style="width:21pt;height:21pt" o:ole="">
                  <v:imagedata r:id="rId15" o:title=""/>
                </v:shape>
                <o:OLEObject Type="Embed" ProgID="PBrush" ShapeID="_x0000_i1027" DrawAspect="Content" ObjectID="_1678693118" r:id="rId16"/>
              </w:object>
            </w:r>
            <w:hyperlink r:id="rId17">
              <w:r>
                <w:t>Stellantis</w:t>
              </w:r>
            </w:hyperlink>
          </w:p>
        </w:tc>
        <w:tc>
          <w:tcPr>
            <w:tcW w:w="2265" w:type="dxa"/>
            <w:vAlign w:val="bottom"/>
          </w:tcPr>
          <w:p w:rsidR="00B1735A" w:rsidRDefault="00675164">
            <w:pPr>
              <w:spacing w:line="240" w:lineRule="auto"/>
            </w:pPr>
            <w:r>
              <w:object w:dxaOrig="461" w:dyaOrig="461">
                <v:shape id="_x0000_i1028" type="#_x0000_t75" style="width:23.25pt;height:23.25pt" o:ole="">
                  <v:imagedata r:id="rId18" o:title=""/>
                </v:shape>
                <o:OLEObject Type="Embed" ProgID="PBrush" ShapeID="_x0000_i1028" DrawAspect="Content" ObjectID="_1678693119" r:id="rId19"/>
              </w:object>
            </w:r>
            <w:hyperlink r:id="rId20">
              <w:r>
                <w:t>Stellantis</w:t>
              </w:r>
            </w:hyperlink>
          </w:p>
        </w:tc>
      </w:tr>
    </w:tbl>
    <w:p w:rsidR="00B1735A" w:rsidRDefault="00B1735A">
      <w:pPr>
        <w:spacing w:after="0" w:line="240" w:lineRule="auto"/>
      </w:pPr>
    </w:p>
    <w:p w:rsidR="00B1735A" w:rsidRDefault="00675164">
      <w:pPr>
        <w:spacing w:after="0" w:line="240" w:lineRule="auto"/>
        <w:rPr>
          <w:b/>
        </w:rPr>
      </w:pPr>
      <w:r>
        <w:rPr>
          <w:b/>
        </w:rPr>
        <w:t>Contact média</w:t>
      </w:r>
    </w:p>
    <w:p w:rsidR="00B1735A" w:rsidRPr="00196DB7" w:rsidRDefault="00675164">
      <w:pPr>
        <w:spacing w:after="0" w:line="240" w:lineRule="auto"/>
        <w:rPr>
          <w:lang w:val="it-IT"/>
        </w:rPr>
      </w:pPr>
      <w:r w:rsidRPr="00196DB7">
        <w:rPr>
          <w:lang w:val="it-IT"/>
        </w:rPr>
        <w:t xml:space="preserve">Marco Belletti, +39 334 6004837, </w:t>
      </w:r>
      <w:hyperlink r:id="rId21">
        <w:r w:rsidRPr="00196DB7">
          <w:rPr>
            <w:color w:val="0000FF"/>
            <w:lang w:val="it-IT"/>
          </w:rPr>
          <w:t>marco.belletti@stellantis.com</w:t>
        </w:r>
      </w:hyperlink>
    </w:p>
    <w:p w:rsidR="00B1735A" w:rsidRPr="00196DB7" w:rsidRDefault="00B1735A">
      <w:pPr>
        <w:spacing w:after="0" w:line="240" w:lineRule="auto"/>
        <w:rPr>
          <w:b/>
          <w:lang w:val="it-IT"/>
        </w:rPr>
      </w:pPr>
    </w:p>
    <w:p w:rsidR="00B1735A" w:rsidRDefault="00675164">
      <w:pPr>
        <w:spacing w:after="0" w:line="240" w:lineRule="auto"/>
      </w:pPr>
      <w:r>
        <w:rPr>
          <w:b/>
        </w:rPr>
        <w:t>À propos d’</w:t>
      </w:r>
      <w:proofErr w:type="spellStart"/>
      <w:r>
        <w:rPr>
          <w:b/>
        </w:rPr>
        <w:t>Engie</w:t>
      </w:r>
      <w:proofErr w:type="spellEnd"/>
      <w:r>
        <w:rPr>
          <w:b/>
        </w:rPr>
        <w:t xml:space="preserve"> EPS</w:t>
      </w:r>
    </w:p>
    <w:p w:rsidR="00B1735A" w:rsidRDefault="00675164">
      <w:pPr>
        <w:shd w:val="clear" w:color="auto" w:fill="FFFFFF"/>
      </w:pPr>
      <w:proofErr w:type="spellStart"/>
      <w:r>
        <w:rPr>
          <w:rFonts w:ascii="Arial" w:eastAsia="Arial" w:hAnsi="Arial" w:cs="Arial"/>
          <w:color w:val="202124"/>
          <w:sz w:val="20"/>
          <w:szCs w:val="20"/>
        </w:rPr>
        <w:t>Engie</w:t>
      </w:r>
      <w:proofErr w:type="spellEnd"/>
      <w:r>
        <w:rPr>
          <w:rFonts w:ascii="Arial" w:eastAsia="Arial" w:hAnsi="Arial" w:cs="Arial"/>
          <w:color w:val="202124"/>
          <w:sz w:val="20"/>
          <w:szCs w:val="20"/>
        </w:rPr>
        <w:t xml:space="preserve"> EPS est l'acteur technologique et industriel du groupe ENGIE, qui développe des technologies pour révolutionner le paradigme dans le système énergétique mondial en faveur des sources d'énergie renouvelables et de la mobilité électrique. Cotée à Paris sur Euronext (EPS.PA), </w:t>
      </w:r>
      <w:proofErr w:type="spellStart"/>
      <w:r>
        <w:rPr>
          <w:rFonts w:ascii="Arial" w:eastAsia="Arial" w:hAnsi="Arial" w:cs="Arial"/>
          <w:color w:val="202124"/>
          <w:sz w:val="20"/>
          <w:szCs w:val="20"/>
        </w:rPr>
        <w:t>Engie</w:t>
      </w:r>
      <w:proofErr w:type="spellEnd"/>
      <w:r>
        <w:rPr>
          <w:rFonts w:ascii="Arial" w:eastAsia="Arial" w:hAnsi="Arial" w:cs="Arial"/>
          <w:color w:val="202124"/>
          <w:sz w:val="20"/>
          <w:szCs w:val="20"/>
        </w:rPr>
        <w:t xml:space="preserve"> EPS est représentée dans les indices financiers CAC® </w:t>
      </w:r>
      <w:proofErr w:type="spellStart"/>
      <w:r>
        <w:rPr>
          <w:rFonts w:ascii="Arial" w:eastAsia="Arial" w:hAnsi="Arial" w:cs="Arial"/>
          <w:color w:val="202124"/>
          <w:sz w:val="20"/>
          <w:szCs w:val="20"/>
        </w:rPr>
        <w:t>Mid</w:t>
      </w:r>
      <w:proofErr w:type="spellEnd"/>
      <w:r>
        <w:rPr>
          <w:rFonts w:ascii="Arial" w:eastAsia="Arial" w:hAnsi="Arial" w:cs="Arial"/>
          <w:color w:val="202124"/>
          <w:sz w:val="20"/>
          <w:szCs w:val="20"/>
        </w:rPr>
        <w:t xml:space="preserve"> &amp; Small et CAC® All-</w:t>
      </w:r>
      <w:proofErr w:type="spellStart"/>
      <w:r>
        <w:rPr>
          <w:rFonts w:ascii="Arial" w:eastAsia="Arial" w:hAnsi="Arial" w:cs="Arial"/>
          <w:color w:val="202124"/>
          <w:sz w:val="20"/>
          <w:szCs w:val="20"/>
        </w:rPr>
        <w:t>Tradable</w:t>
      </w:r>
      <w:proofErr w:type="spellEnd"/>
      <w:r>
        <w:rPr>
          <w:rFonts w:ascii="Arial" w:eastAsia="Arial" w:hAnsi="Arial" w:cs="Arial"/>
          <w:color w:val="202124"/>
          <w:sz w:val="20"/>
          <w:szCs w:val="20"/>
        </w:rPr>
        <w:t>. Son siège social est situé à Paris, tandis que les fonctions recherche, développement et production sont basées en Italie.</w:t>
      </w:r>
      <w:r>
        <w:rPr>
          <w:rFonts w:ascii="Arial" w:eastAsia="Arial" w:hAnsi="Arial" w:cs="Arial"/>
          <w:color w:val="202124"/>
          <w:sz w:val="20"/>
          <w:szCs w:val="20"/>
        </w:rPr>
        <w:br/>
        <w:t xml:space="preserve">Pour plus d’informations : </w:t>
      </w:r>
      <w:hyperlink r:id="rId22">
        <w:r>
          <w:rPr>
            <w:rFonts w:ascii="Arial" w:eastAsia="Arial" w:hAnsi="Arial" w:cs="Arial"/>
            <w:color w:val="3367D6"/>
            <w:sz w:val="20"/>
            <w:szCs w:val="20"/>
            <w:u w:val="single"/>
          </w:rPr>
          <w:t>www.engie-eps.com</w:t>
        </w:r>
      </w:hyperlink>
      <w:r>
        <w:rPr>
          <w:rFonts w:ascii="Arial" w:eastAsia="Arial" w:hAnsi="Arial" w:cs="Arial"/>
          <w:color w:val="202124"/>
          <w:sz w:val="20"/>
          <w:szCs w:val="20"/>
        </w:rPr>
        <w:t xml:space="preserve"> </w:t>
      </w:r>
      <w:r>
        <w:rPr>
          <w:rFonts w:ascii="Arial" w:eastAsia="Arial" w:hAnsi="Arial" w:cs="Arial"/>
          <w:color w:val="202124"/>
          <w:sz w:val="20"/>
          <w:szCs w:val="20"/>
        </w:rPr>
        <w:br/>
      </w:r>
      <w:r>
        <w:rPr>
          <w:rFonts w:ascii="Arial" w:eastAsia="Arial" w:hAnsi="Arial" w:cs="Arial"/>
          <w:color w:val="202124"/>
          <w:sz w:val="20"/>
          <w:szCs w:val="20"/>
        </w:rPr>
        <w:br/>
      </w:r>
      <w:r>
        <w:rPr>
          <w:b/>
        </w:rPr>
        <w:lastRenderedPageBreak/>
        <w:t>Contact média</w:t>
      </w:r>
      <w:r>
        <w:rPr>
          <w:b/>
        </w:rPr>
        <w:br/>
      </w:r>
      <w:r>
        <w:t xml:space="preserve">Cristina </w:t>
      </w:r>
      <w:proofErr w:type="spellStart"/>
      <w:r>
        <w:t>Cremonesi</w:t>
      </w:r>
      <w:proofErr w:type="spellEnd"/>
      <w:r>
        <w:t xml:space="preserve">, +39 345 5708686, </w:t>
      </w:r>
      <w:hyperlink r:id="rId23">
        <w:r>
          <w:rPr>
            <w:color w:val="0000FF"/>
          </w:rPr>
          <w:t>cristina.cremonesi@engie.com</w:t>
        </w:r>
      </w:hyperlink>
    </w:p>
    <w:p w:rsidR="00B1735A" w:rsidRDefault="00B1735A">
      <w:pPr>
        <w:spacing w:after="0" w:line="240" w:lineRule="auto"/>
      </w:pPr>
    </w:p>
    <w:p w:rsidR="00B1735A" w:rsidRDefault="00B1735A">
      <w:pPr>
        <w:spacing w:after="0" w:line="240" w:lineRule="auto"/>
        <w:rPr>
          <w:rFonts w:ascii="Arial" w:eastAsia="Arial" w:hAnsi="Arial" w:cs="Arial"/>
          <w:b/>
          <w:color w:val="202124"/>
          <w:sz w:val="20"/>
          <w:szCs w:val="20"/>
        </w:rPr>
      </w:pPr>
    </w:p>
    <w:p w:rsidR="00B1735A" w:rsidRDefault="00675164">
      <w:pPr>
        <w:shd w:val="clear" w:color="auto" w:fill="FFFFFF"/>
        <w:rPr>
          <w:rFonts w:ascii="Arial" w:eastAsia="Arial" w:hAnsi="Arial" w:cs="Arial"/>
          <w:color w:val="202124"/>
          <w:sz w:val="20"/>
          <w:szCs w:val="20"/>
        </w:rPr>
      </w:pPr>
      <w:r>
        <w:rPr>
          <w:rFonts w:ascii="Arial" w:eastAsia="Arial" w:hAnsi="Arial" w:cs="Arial"/>
          <w:b/>
          <w:color w:val="202124"/>
          <w:sz w:val="20"/>
          <w:szCs w:val="20"/>
        </w:rPr>
        <w:t xml:space="preserve">A propos de Free2move </w:t>
      </w:r>
      <w:r>
        <w:rPr>
          <w:rFonts w:ascii="Arial" w:eastAsia="Arial" w:hAnsi="Arial" w:cs="Arial"/>
          <w:b/>
          <w:color w:val="202124"/>
          <w:sz w:val="20"/>
          <w:szCs w:val="20"/>
        </w:rPr>
        <w:br/>
      </w:r>
      <w:r>
        <w:rPr>
          <w:rFonts w:ascii="Arial" w:eastAsia="Arial" w:hAnsi="Arial" w:cs="Arial"/>
          <w:color w:val="202124"/>
          <w:sz w:val="20"/>
          <w:szCs w:val="20"/>
        </w:rPr>
        <w:t xml:space="preserve">Depuis septembre 2016, Free2Move, une marque de Stellantis, réunit un ensemble de services de nouvelles mobilités pour satisfaire les différents besoins de déplacement de ses clients particuliers et professionnels que ce soit pour 1 heure, 1 jour, 1 mois ou plus. Les utilisateurs ont accès sur une seule et même plate-forme à un service d’autopartage, de location courte et moyenne ou longue durée ainsi qu’à des solutions d'accompagnement vers la transition énergétique et gestion de flotte pour les professionnels. Ils peuvent également accéder à des bornes de recharges, à des chauffeurs VTC et réserver des places de parking. Free2Move aujourd’hui, c’est une présence dans 170 pays et 1,2 millions de clients actifs convaincus. Tous les services de mobilité Free2Move sont accessibles sur l’application et le site officiel </w:t>
      </w:r>
      <w:hyperlink r:id="rId24">
        <w:r>
          <w:rPr>
            <w:rFonts w:ascii="Arial" w:eastAsia="Arial" w:hAnsi="Arial" w:cs="Arial"/>
            <w:color w:val="1155CC"/>
            <w:sz w:val="20"/>
            <w:szCs w:val="20"/>
            <w:u w:val="single"/>
          </w:rPr>
          <w:t>Free2Move.com</w:t>
        </w:r>
      </w:hyperlink>
      <w:r>
        <w:rPr>
          <w:rFonts w:ascii="Arial" w:eastAsia="Arial" w:hAnsi="Arial" w:cs="Arial"/>
          <w:color w:val="202124"/>
          <w:sz w:val="20"/>
          <w:szCs w:val="20"/>
        </w:rPr>
        <w:t>.</w:t>
      </w:r>
    </w:p>
    <w:p w:rsidR="00B1735A" w:rsidRDefault="00675164">
      <w:pPr>
        <w:spacing w:after="0" w:line="240" w:lineRule="auto"/>
        <w:rPr>
          <w:b/>
        </w:rPr>
      </w:pPr>
      <w:r>
        <w:rPr>
          <w:b/>
        </w:rPr>
        <w:t>Contact média</w:t>
      </w:r>
    </w:p>
    <w:p w:rsidR="00B1735A" w:rsidRDefault="00675164">
      <w:pPr>
        <w:spacing w:after="0" w:line="240" w:lineRule="auto"/>
        <w:rPr>
          <w:b/>
        </w:rPr>
      </w:pPr>
      <w:bookmarkStart w:id="1" w:name="_GoBack"/>
      <w:r w:rsidRPr="00847A65">
        <w:t xml:space="preserve">Aurélie </w:t>
      </w:r>
      <w:proofErr w:type="spellStart"/>
      <w:r w:rsidRPr="00847A65">
        <w:t>Denizanne</w:t>
      </w:r>
      <w:proofErr w:type="spellEnd"/>
      <w:r w:rsidRPr="00847A65">
        <w:t xml:space="preserve"> Gicquel</w:t>
      </w:r>
      <w:r>
        <w:rPr>
          <w:b/>
        </w:rPr>
        <w:t xml:space="preserve">, </w:t>
      </w:r>
      <w:hyperlink r:id="rId25">
        <w:r>
          <w:rPr>
            <w:color w:val="1155CC"/>
            <w:u w:val="single"/>
          </w:rPr>
          <w:t>aurelie.denizanne@free2move.com</w:t>
        </w:r>
      </w:hyperlink>
      <w:r>
        <w:rPr>
          <w:b/>
        </w:rPr>
        <w:br/>
      </w:r>
      <w:bookmarkEnd w:id="1"/>
    </w:p>
    <w:p w:rsidR="00B1735A" w:rsidRDefault="00B1735A">
      <w:pPr>
        <w:spacing w:after="0" w:line="240" w:lineRule="auto"/>
        <w:rPr>
          <w:b/>
        </w:rPr>
      </w:pPr>
    </w:p>
    <w:sectPr w:rsidR="00B1735A">
      <w:headerReference w:type="default" r:id="rId26"/>
      <w:pgSz w:w="12240" w:h="15840"/>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2E" w:rsidRDefault="00AF1D2E">
      <w:pPr>
        <w:spacing w:after="0" w:line="240" w:lineRule="auto"/>
      </w:pPr>
      <w:r>
        <w:separator/>
      </w:r>
    </w:p>
  </w:endnote>
  <w:endnote w:type="continuationSeparator" w:id="0">
    <w:p w:rsidR="00AF1D2E" w:rsidRDefault="00AF1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2E" w:rsidRDefault="00AF1D2E">
      <w:pPr>
        <w:spacing w:after="0" w:line="240" w:lineRule="auto"/>
      </w:pPr>
      <w:r>
        <w:separator/>
      </w:r>
    </w:p>
  </w:footnote>
  <w:footnote w:type="continuationSeparator" w:id="0">
    <w:p w:rsidR="00AF1D2E" w:rsidRDefault="00AF1D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35A" w:rsidRDefault="00675164">
    <w:pPr>
      <w:pBdr>
        <w:top w:val="nil"/>
        <w:left w:val="nil"/>
        <w:bottom w:val="nil"/>
        <w:right w:val="nil"/>
        <w:between w:val="nil"/>
      </w:pBdr>
      <w:tabs>
        <w:tab w:val="center" w:pos="4819"/>
        <w:tab w:val="right" w:pos="9638"/>
      </w:tabs>
      <w:spacing w:after="0" w:line="240" w:lineRule="auto"/>
      <w:rPr>
        <w:b/>
        <w:sz w:val="32"/>
        <w:szCs w:val="32"/>
        <w:highlight w:val="white"/>
      </w:rPr>
    </w:pPr>
    <w:r>
      <w:t xml:space="preserve">           </w:t>
    </w:r>
    <w:r>
      <w:tab/>
    </w:r>
    <w:r>
      <w:rPr>
        <w:noProof/>
        <w:lang w:val="en-US" w:eastAsia="en-US"/>
      </w:rPr>
      <w:drawing>
        <wp:anchor distT="0" distB="0" distL="114300" distR="114300" simplePos="0" relativeHeight="251658240" behindDoc="0" locked="0" layoutInCell="1" hidden="0" allowOverlap="1">
          <wp:simplePos x="0" y="0"/>
          <wp:positionH relativeFrom="column">
            <wp:posOffset>5267325</wp:posOffset>
          </wp:positionH>
          <wp:positionV relativeFrom="paragraph">
            <wp:posOffset>-323849</wp:posOffset>
          </wp:positionV>
          <wp:extent cx="1065530" cy="896620"/>
          <wp:effectExtent l="0" t="0" r="0" b="0"/>
          <wp:wrapNone/>
          <wp:docPr id="1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
                  <a:srcRect l="14007" r="13981"/>
                  <a:stretch>
                    <a:fillRect/>
                  </a:stretch>
                </pic:blipFill>
                <pic:spPr>
                  <a:xfrm>
                    <a:off x="0" y="0"/>
                    <a:ext cx="1065530" cy="896620"/>
                  </a:xfrm>
                  <a:prstGeom prst="rect">
                    <a:avLst/>
                  </a:prstGeom>
                  <a:ln/>
                </pic:spPr>
              </pic:pic>
            </a:graphicData>
          </a:graphic>
        </wp:anchor>
      </w:drawing>
    </w:r>
    <w:r>
      <w:rPr>
        <w:noProof/>
        <w:lang w:val="en-US" w:eastAsia="en-US"/>
      </w:rPr>
      <w:drawing>
        <wp:anchor distT="0" distB="0" distL="114300" distR="114300" simplePos="0" relativeHeight="251659264" behindDoc="0" locked="0" layoutInCell="1" hidden="0" allowOverlap="1">
          <wp:simplePos x="0" y="0"/>
          <wp:positionH relativeFrom="column">
            <wp:posOffset>-723899</wp:posOffset>
          </wp:positionH>
          <wp:positionV relativeFrom="paragraph">
            <wp:posOffset>-133349</wp:posOffset>
          </wp:positionV>
          <wp:extent cx="2425700" cy="570230"/>
          <wp:effectExtent l="0" t="0" r="0" b="0"/>
          <wp:wrapNone/>
          <wp:docPr id="12" name="image6.jpg" descr="PSA | GodFatherTransportationInc.com – Information on Car Servicing and  Other Automotive Tips"/>
          <wp:cNvGraphicFramePr/>
          <a:graphic xmlns:a="http://schemas.openxmlformats.org/drawingml/2006/main">
            <a:graphicData uri="http://schemas.openxmlformats.org/drawingml/2006/picture">
              <pic:pic xmlns:pic="http://schemas.openxmlformats.org/drawingml/2006/picture">
                <pic:nvPicPr>
                  <pic:cNvPr id="0" name="image6.jpg" descr="PSA | GodFatherTransportationInc.com – Information on Car Servicing and  Other Automotive Tips"/>
                  <pic:cNvPicPr preferRelativeResize="0"/>
                </pic:nvPicPr>
                <pic:blipFill>
                  <a:blip r:embed="rId2"/>
                  <a:srcRect t="28774" b="27811"/>
                  <a:stretch>
                    <a:fillRect/>
                  </a:stretch>
                </pic:blipFill>
                <pic:spPr>
                  <a:xfrm>
                    <a:off x="0" y="0"/>
                    <a:ext cx="2425700" cy="570230"/>
                  </a:xfrm>
                  <a:prstGeom prst="rect">
                    <a:avLst/>
                  </a:prstGeom>
                  <a:ln/>
                </pic:spPr>
              </pic:pic>
            </a:graphicData>
          </a:graphic>
        </wp:anchor>
      </w:drawing>
    </w:r>
  </w:p>
  <w:p w:rsidR="00B1735A" w:rsidRDefault="00B1735A">
    <w:pPr>
      <w:pBdr>
        <w:top w:val="nil"/>
        <w:left w:val="nil"/>
        <w:bottom w:val="nil"/>
        <w:right w:val="nil"/>
        <w:between w:val="nil"/>
      </w:pBdr>
      <w:tabs>
        <w:tab w:val="center" w:pos="4819"/>
        <w:tab w:val="right" w:pos="9638"/>
      </w:tabs>
      <w:spacing w:after="0" w:line="240" w:lineRule="auto"/>
      <w:rPr>
        <w:b/>
        <w:sz w:val="32"/>
        <w:szCs w:val="32"/>
        <w:highlight w:val="whit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35A"/>
    <w:rsid w:val="00196DB7"/>
    <w:rsid w:val="003C1A80"/>
    <w:rsid w:val="00675164"/>
    <w:rsid w:val="00771998"/>
    <w:rsid w:val="00847A65"/>
    <w:rsid w:val="00AF1D2E"/>
    <w:rsid w:val="00B1735A"/>
    <w:rsid w:val="00CB6D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15D493"/>
  <w15:docId w15:val="{F6FEBFD1-206E-402E-B107-6C89BEB96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1B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paragraph" w:styleId="NormalWeb">
    <w:name w:val="Normal (Web)"/>
    <w:basedOn w:val="Normal"/>
    <w:uiPriority w:val="99"/>
    <w:unhideWhenUsed/>
    <w:rsid w:val="003829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ssubject">
    <w:name w:val="gmail-ssubject"/>
    <w:basedOn w:val="Normal"/>
    <w:rsid w:val="003829B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9BD"/>
    <w:rPr>
      <w:color w:val="0000FF"/>
      <w:u w:val="single"/>
    </w:rPr>
  </w:style>
  <w:style w:type="character" w:customStyle="1" w:styleId="readall">
    <w:name w:val="readall"/>
    <w:basedOn w:val="DefaultParagraphFont"/>
    <w:rsid w:val="00C724C4"/>
  </w:style>
  <w:style w:type="paragraph" w:styleId="ListParagraph">
    <w:name w:val="List Paragraph"/>
    <w:basedOn w:val="Normal"/>
    <w:uiPriority w:val="34"/>
    <w:qFormat/>
    <w:rsid w:val="007E100A"/>
    <w:pPr>
      <w:ind w:left="720"/>
      <w:contextualSpacing/>
    </w:pPr>
  </w:style>
  <w:style w:type="table" w:customStyle="1" w:styleId="Grilledutableau2">
    <w:name w:val="Grille du tableau2"/>
    <w:basedOn w:val="TableNormal"/>
    <w:next w:val="TableGrid"/>
    <w:uiPriority w:val="39"/>
    <w:rsid w:val="007E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E1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1B23"/>
    <w:rPr>
      <w:rFonts w:ascii="Times New Roman" w:eastAsia="Times New Roman" w:hAnsi="Times New Roman" w:cs="Times New Roman"/>
      <w:b/>
      <w:bCs/>
      <w:kern w:val="36"/>
      <w:sz w:val="48"/>
      <w:szCs w:val="48"/>
      <w:lang w:val="fr-FR" w:eastAsia="it-IT"/>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paragraph" w:styleId="Header">
    <w:name w:val="header"/>
    <w:basedOn w:val="Normal"/>
    <w:link w:val="HeaderChar"/>
    <w:uiPriority w:val="99"/>
    <w:unhideWhenUsed/>
    <w:rsid w:val="00A40469"/>
    <w:pPr>
      <w:tabs>
        <w:tab w:val="center" w:pos="4819"/>
        <w:tab w:val="right" w:pos="9638"/>
      </w:tabs>
      <w:spacing w:after="0" w:line="240" w:lineRule="auto"/>
    </w:pPr>
  </w:style>
  <w:style w:type="character" w:customStyle="1" w:styleId="HeaderChar">
    <w:name w:val="Header Char"/>
    <w:basedOn w:val="DefaultParagraphFont"/>
    <w:link w:val="Header"/>
    <w:uiPriority w:val="99"/>
    <w:rsid w:val="00A40469"/>
  </w:style>
  <w:style w:type="paragraph" w:styleId="Footer">
    <w:name w:val="footer"/>
    <w:basedOn w:val="Normal"/>
    <w:link w:val="FooterChar"/>
    <w:uiPriority w:val="99"/>
    <w:unhideWhenUsed/>
    <w:rsid w:val="00A40469"/>
    <w:pPr>
      <w:tabs>
        <w:tab w:val="center" w:pos="4819"/>
        <w:tab w:val="right" w:pos="9638"/>
      </w:tabs>
      <w:spacing w:after="0" w:line="240" w:lineRule="auto"/>
    </w:pPr>
  </w:style>
  <w:style w:type="character" w:customStyle="1" w:styleId="FooterChar">
    <w:name w:val="Footer Char"/>
    <w:basedOn w:val="DefaultParagraphFont"/>
    <w:link w:val="Footer"/>
    <w:uiPriority w:val="99"/>
    <w:rsid w:val="00A40469"/>
  </w:style>
  <w:style w:type="table" w:customStyle="1" w:styleId="a1">
    <w:basedOn w:val="TableNormal2"/>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3C1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A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5.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marco.belletti@stellantis.com"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www.linkedin.com/company/Stellantis" TargetMode="External"/><Relationship Id="rId25" Type="http://schemas.openxmlformats.org/officeDocument/2006/relationships/hyperlink" Target="mailto:aurelie.denizanne@free2move.com" TargetMode="Externa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witter.com/stellantis" TargetMode="External"/><Relationship Id="rId24" Type="http://schemas.openxmlformats.org/officeDocument/2006/relationships/hyperlink" Target="https://www.free2move.com/fr-FR/"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mailto:cristina.cremonesi@engie.com"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facebook.com/Stellantis" TargetMode="External"/><Relationship Id="rId22" Type="http://schemas.openxmlformats.org/officeDocument/2006/relationships/hyperlink" Target="http://www.engie-eps.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H6OSQFClSuPmd9rBs9hZs4RJVg==">AMUW2mVrB1RMx0KlFzIj0IKCeHpCPkLmqnXas5j/zaQi1ZezI0/8J5MptdZbu96Lx1ZtAa+hrJdTd1u6YdJZQ0xJxwxgIaHlXMG/gIgitbMdIddjn3EenzSRy97ty3nHVj/QjcxHmDWh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968</Words>
  <Characters>5520</Characters>
  <Application>Microsoft Office Word</Application>
  <DocSecurity>0</DocSecurity>
  <Lines>46</Lines>
  <Paragraphs>12</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PEUGEOT CITROEN</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Casari</dc:creator>
  <cp:lastModifiedBy>Angela Cataldi</cp:lastModifiedBy>
  <cp:revision>5</cp:revision>
  <dcterms:created xsi:type="dcterms:W3CDTF">2021-03-31T07:06:00Z</dcterms:created>
  <dcterms:modified xsi:type="dcterms:W3CDTF">2021-03-31T08:52:00Z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2021-03-31T06:52:37Z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2c6caf59-d258-47e7-baf1-22fb844d89b9</vt:lpwstr>
  </property>
  <property fmtid="{D5CDD505-2E9C-101B-9397-08002B2CF9AE}" pid="8" name="MSIP_Label_2fd53d93-3f4c-4b90-b511-bd6bdbb4fba9_ContentBits">
    <vt:lpwstr>0</vt:lpwstr>
  </property>
</Properties>
</file>