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600F279D" w14:textId="33DEBA6D" w:rsidR="0001553A" w:rsidRPr="001E6C1E" w:rsidRDefault="0001553A" w:rsidP="005F4A97">
      <w:pPr>
        <w:pStyle w:val="SSubjectBlock"/>
      </w:pPr>
      <w:r>
        <w:t xml:space="preserve">Stellantis </w:t>
      </w:r>
      <w:r w:rsidR="005F4A97">
        <w:t xml:space="preserve">to Host Software Day 2021 on December 7 </w:t>
      </w:r>
    </w:p>
    <w:p w14:paraId="424B0AAC" w14:textId="37F37E93" w:rsidR="005F4A97" w:rsidRDefault="005F4A97" w:rsidP="005F4A97">
      <w:pPr>
        <w:pStyle w:val="SDatePlace"/>
      </w:pPr>
      <w:r>
        <w:t>AMSTERDAM, November 1</w:t>
      </w:r>
      <w:r w:rsidR="00E85AE0">
        <w:t>8</w:t>
      </w:r>
      <w:r>
        <w:t xml:space="preserve">, 2021 - </w:t>
      </w:r>
      <w:hyperlink r:id="rId9" w:history="1">
        <w:r w:rsidRPr="005F4A97">
          <w:rPr>
            <w:rStyle w:val="Hyperlink"/>
          </w:rPr>
          <w:t>Stellantis N.V.</w:t>
        </w:r>
      </w:hyperlink>
      <w:r>
        <w:t xml:space="preserve"> (NYSE / MTA / Euronext Paris: STLA) (“Stellantis”) announced today it will host Software Day 2021 on Tuesday, December 7, 2021 at 4:00 p.m. CET / 10:00 a.m. EST.</w:t>
      </w:r>
    </w:p>
    <w:p w14:paraId="53E53F40" w14:textId="77777777" w:rsidR="005F4A97" w:rsidRDefault="005F4A97" w:rsidP="005F4A97">
      <w:pPr>
        <w:pStyle w:val="SDatePlace"/>
      </w:pPr>
      <w:r>
        <w:t xml:space="preserve">Carlos Tavares, Chief Executive Officer, will share Stellantis’ software strategy for fully connected, clean, safe, personalized and affordable mobility that fits seamlessly into customers’ lives, magnifying our 14 iconic brands. </w:t>
      </w:r>
    </w:p>
    <w:p w14:paraId="5337621B" w14:textId="7AA3B455" w:rsidR="000E4DFE" w:rsidRDefault="005F4A97" w:rsidP="005F4A97">
      <w:pPr>
        <w:pStyle w:val="SDatePlace"/>
      </w:pPr>
      <w:r>
        <w:t xml:space="preserve">Details for accessing the event are available under the Investors section of the Stellantis corporate website at </w:t>
      </w:r>
      <w:hyperlink r:id="rId10" w:history="1">
        <w:r w:rsidRPr="005F4A97">
          <w:rPr>
            <w:rStyle w:val="Hyperlink"/>
          </w:rPr>
          <w:t>www.stellantis.com</w:t>
        </w:r>
      </w:hyperlink>
      <w:bookmarkStart w:id="0" w:name="_GoBack"/>
      <w:bookmarkEnd w:id="0"/>
      <w:r>
        <w:t>. A recorded replay will be accessible under the Investors section of the Stellantis corporate website after the event.</w:t>
      </w:r>
    </w:p>
    <w:p w14:paraId="5D3DE3DE" w14:textId="77777777" w:rsidR="005F4A97" w:rsidRDefault="005F4A97" w:rsidP="005F4A97">
      <w:pPr>
        <w:pStyle w:val="SDatePlace"/>
        <w:rPr>
          <w:rFonts w:asciiTheme="majorHAnsi" w:hAnsiTheme="majorHAnsi"/>
          <w:bCs/>
          <w:i/>
          <w:noProof/>
          <w:color w:val="243782" w:themeColor="text2"/>
          <w:szCs w:val="24"/>
        </w:rPr>
      </w:pPr>
    </w:p>
    <w:p w14:paraId="5C39AA0C" w14:textId="1409B37C" w:rsidR="004B2ECD" w:rsidRPr="005F4A97" w:rsidRDefault="00386E60" w:rsidP="005E2869">
      <w:pPr>
        <w:pStyle w:val="SDatePlace"/>
        <w:rPr>
          <w:rFonts w:asciiTheme="majorHAnsi" w:hAnsiTheme="majorHAnsi"/>
          <w:bCs/>
          <w:i/>
          <w:noProof/>
          <w:color w:val="243782" w:themeColor="text2"/>
          <w:sz w:val="20"/>
          <w:szCs w:val="20"/>
        </w:rPr>
      </w:pPr>
      <w:r w:rsidRPr="005F4A97">
        <w:rPr>
          <w:rFonts w:asciiTheme="majorHAnsi" w:hAnsiTheme="majorHAnsi"/>
          <w:bCs/>
          <w:i/>
          <w:noProof/>
          <w:color w:val="243782" w:themeColor="text2"/>
          <w:sz w:val="20"/>
          <w:szCs w:val="20"/>
        </w:rPr>
        <w:t>About Stellantis</w:t>
      </w:r>
    </w:p>
    <w:p w14:paraId="2B3D64C1" w14:textId="5F2F5A50" w:rsidR="004B2ECD" w:rsidRPr="005F4A97" w:rsidRDefault="008E226B" w:rsidP="005E2869">
      <w:pPr>
        <w:pStyle w:val="SDatePlace"/>
        <w:rPr>
          <w:i/>
          <w:sz w:val="20"/>
          <w:szCs w:val="20"/>
          <w:lang w:val="en-GB"/>
        </w:rPr>
      </w:pPr>
      <w:r w:rsidRPr="00FB67F3">
        <w:rPr>
          <w:b/>
          <w:i/>
          <w:color w:val="243782"/>
          <w:sz w:val="20"/>
          <w:szCs w:val="20"/>
          <w:lang w:val="it-IT"/>
        </w:rPr>
        <w:t>Stellantis</w:t>
      </w:r>
      <w:r w:rsidR="004B2ECD" w:rsidRPr="005F4A97">
        <w:rPr>
          <w:i/>
          <w:sz w:val="20"/>
          <w:szCs w:val="20"/>
          <w:lang w:val="en-GB"/>
        </w:rPr>
        <w:t xml:space="preserve"> is one of the world’s leading automakers and a mobility provider, guided by a clear vision: to offer freedom of movement with distinctive, affordable an</w:t>
      </w:r>
      <w:r w:rsidR="00334E7C" w:rsidRPr="005F4A97">
        <w:rPr>
          <w:i/>
          <w:sz w:val="20"/>
          <w:szCs w:val="20"/>
          <w:lang w:val="en-GB"/>
        </w:rPr>
        <w:t xml:space="preserve">d reliable mobility solutions. </w:t>
      </w:r>
      <w:r w:rsidR="004B2ECD" w:rsidRPr="005F4A97">
        <w:rPr>
          <w:i/>
          <w:sz w:val="20"/>
          <w:szCs w:val="20"/>
          <w:lang w:val="en-GB"/>
        </w:rPr>
        <w:t>In addition to the Group’s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
        <w:gridCol w:w="1768"/>
        <w:gridCol w:w="598"/>
        <w:gridCol w:w="1509"/>
        <w:gridCol w:w="589"/>
        <w:gridCol w:w="1491"/>
        <w:gridCol w:w="608"/>
        <w:gridCol w:w="1164"/>
        <w:gridCol w:w="13"/>
      </w:tblGrid>
      <w:tr w:rsidR="001E6C1E" w:rsidRPr="008E226B" w14:paraId="28E29521" w14:textId="77777777" w:rsidTr="0023542B">
        <w:trPr>
          <w:trHeight w:val="729"/>
        </w:trPr>
        <w:tc>
          <w:tcPr>
            <w:tcW w:w="579" w:type="dxa"/>
            <w:vAlign w:val="center"/>
          </w:tcPr>
          <w:p w14:paraId="08AD1F2A" w14:textId="77777777" w:rsidR="00F534EC" w:rsidRPr="008E226B" w:rsidRDefault="00F534EC" w:rsidP="00F903F7">
            <w:pPr>
              <w:spacing w:after="0"/>
              <w:jc w:val="left"/>
              <w:rPr>
                <w:color w:val="243782" w:themeColor="text2"/>
                <w:sz w:val="22"/>
                <w:szCs w:val="22"/>
              </w:rPr>
            </w:pPr>
          </w:p>
          <w:p w14:paraId="7A3172E9" w14:textId="77777777" w:rsidR="00F534EC" w:rsidRPr="008E226B" w:rsidRDefault="00F534EC" w:rsidP="00F903F7">
            <w:pPr>
              <w:spacing w:after="0"/>
              <w:jc w:val="left"/>
              <w:rPr>
                <w:color w:val="243782" w:themeColor="text2"/>
                <w:sz w:val="22"/>
                <w:szCs w:val="22"/>
              </w:rPr>
            </w:pPr>
          </w:p>
          <w:p w14:paraId="561AB358" w14:textId="4826239F" w:rsidR="001E6C1E" w:rsidRPr="008E226B" w:rsidRDefault="001E6C1E" w:rsidP="00F903F7">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3360" behindDoc="0" locked="0" layoutInCell="1" allowOverlap="1" wp14:anchorId="0B970E21" wp14:editId="3D05C5CE">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FA4CEC7" w14:textId="77777777" w:rsidR="00BF245F" w:rsidRPr="008E226B" w:rsidRDefault="00BF245F" w:rsidP="00F903F7">
            <w:pPr>
              <w:spacing w:before="120" w:after="0"/>
              <w:jc w:val="left"/>
              <w:rPr>
                <w:color w:val="243782" w:themeColor="text2"/>
                <w:sz w:val="22"/>
                <w:szCs w:val="22"/>
              </w:rPr>
            </w:pPr>
          </w:p>
          <w:p w14:paraId="595F123B" w14:textId="0930C93D"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c>
          <w:tcPr>
            <w:tcW w:w="570" w:type="dxa"/>
            <w:vAlign w:val="center"/>
          </w:tcPr>
          <w:p w14:paraId="2F4B446A" w14:textId="77777777" w:rsidR="001E6C1E" w:rsidRPr="008E226B" w:rsidRDefault="001E6C1E" w:rsidP="00F903F7">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2182440F" wp14:editId="1D79AD3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0E49A16" w14:textId="77777777" w:rsidR="00BF245F" w:rsidRPr="008E226B" w:rsidRDefault="00BF245F" w:rsidP="00F903F7">
            <w:pPr>
              <w:spacing w:before="120" w:after="0"/>
              <w:jc w:val="left"/>
              <w:rPr>
                <w:color w:val="243782" w:themeColor="text2"/>
                <w:sz w:val="22"/>
                <w:szCs w:val="22"/>
              </w:rPr>
            </w:pPr>
          </w:p>
          <w:p w14:paraId="758C6E52" w14:textId="609D62CF"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c>
          <w:tcPr>
            <w:tcW w:w="556" w:type="dxa"/>
            <w:vAlign w:val="center"/>
          </w:tcPr>
          <w:p w14:paraId="27713B7F" w14:textId="77777777" w:rsidR="001E6C1E" w:rsidRPr="008E226B" w:rsidRDefault="001E6C1E" w:rsidP="00F903F7">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5FF718E8" wp14:editId="258354C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3E566182" w14:textId="77777777" w:rsidR="00BF245F" w:rsidRPr="008E226B" w:rsidRDefault="00BF245F" w:rsidP="00F903F7">
            <w:pPr>
              <w:spacing w:before="120" w:after="0"/>
              <w:jc w:val="left"/>
              <w:rPr>
                <w:color w:val="243782" w:themeColor="text2"/>
                <w:sz w:val="22"/>
                <w:szCs w:val="22"/>
              </w:rPr>
            </w:pPr>
          </w:p>
          <w:p w14:paraId="3E044CC8" w14:textId="2CF7ED46"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c>
          <w:tcPr>
            <w:tcW w:w="568" w:type="dxa"/>
            <w:vAlign w:val="center"/>
          </w:tcPr>
          <w:p w14:paraId="46025FBC" w14:textId="77777777" w:rsidR="001E6C1E" w:rsidRPr="008E226B" w:rsidRDefault="001E6C1E" w:rsidP="00F903F7">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3A57F743" wp14:editId="5BB59C2E">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8E12796" w14:textId="77777777" w:rsidR="00BF245F" w:rsidRPr="008E226B" w:rsidRDefault="00BF245F" w:rsidP="00F903F7">
            <w:pPr>
              <w:spacing w:before="120" w:after="0"/>
              <w:jc w:val="left"/>
              <w:rPr>
                <w:color w:val="243782" w:themeColor="text2"/>
                <w:sz w:val="22"/>
                <w:szCs w:val="22"/>
              </w:rPr>
            </w:pPr>
          </w:p>
          <w:p w14:paraId="641F8949" w14:textId="12E79238"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r>
      <w:tr w:rsidR="001E6C1E" w:rsidRPr="008E226B" w14:paraId="644DB7B0" w14:textId="77777777" w:rsidTr="00316547">
        <w:tblPrEx>
          <w:tblCellMar>
            <w:right w:w="57" w:type="dxa"/>
          </w:tblCellMar>
        </w:tblPrEx>
        <w:trPr>
          <w:gridAfter w:val="1"/>
          <w:wAfter w:w="22" w:type="dxa"/>
          <w:trHeight w:val="3150"/>
        </w:trPr>
        <w:tc>
          <w:tcPr>
            <w:tcW w:w="8364" w:type="dxa"/>
            <w:gridSpan w:val="8"/>
          </w:tcPr>
          <w:p w14:paraId="177FE423" w14:textId="77777777" w:rsidR="001E6C1E" w:rsidRPr="008E226B" w:rsidRDefault="001E6C1E" w:rsidP="00F903F7">
            <w:pPr>
              <w:rPr>
                <w:sz w:val="22"/>
                <w:szCs w:val="22"/>
              </w:rPr>
            </w:pPr>
            <w:r w:rsidRPr="008E226B">
              <w:rPr>
                <w:noProof/>
                <w:sz w:val="22"/>
                <w:szCs w:val="22"/>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1E6C1E" w:rsidRPr="008E226B" w:rsidRDefault="001E6C1E" w:rsidP="00DC147A">
            <w:pPr>
              <w:pStyle w:val="SContact-Title"/>
              <w:spacing w:after="0" w:line="240" w:lineRule="auto"/>
              <w:rPr>
                <w:sz w:val="22"/>
                <w:szCs w:val="22"/>
              </w:rPr>
            </w:pPr>
            <w:bookmarkStart w:id="1" w:name="_Hlk61784883"/>
            <w:r w:rsidRPr="008E226B">
              <w:rPr>
                <w:sz w:val="22"/>
                <w:szCs w:val="22"/>
              </w:rPr>
              <w:t>For more information, contact:</w:t>
            </w:r>
          </w:p>
          <w:tbl>
            <w:tblPr>
              <w:tblW w:w="8863" w:type="dxa"/>
              <w:tblBorders>
                <w:top w:val="nil"/>
                <w:left w:val="nil"/>
                <w:bottom w:val="nil"/>
                <w:right w:val="nil"/>
                <w:insideH w:val="nil"/>
                <w:insideV w:val="nil"/>
              </w:tblBorders>
              <w:tblLook w:val="0400" w:firstRow="0" w:lastRow="0" w:firstColumn="0" w:lastColumn="0" w:noHBand="0" w:noVBand="1"/>
            </w:tblPr>
            <w:tblGrid>
              <w:gridCol w:w="8316"/>
            </w:tblGrid>
            <w:tr w:rsidR="0011515F" w:rsidRPr="008E226B" w14:paraId="2F6E44C1" w14:textId="77777777" w:rsidTr="00EA7335">
              <w:trPr>
                <w:trHeight w:val="548"/>
              </w:trPr>
              <w:tc>
                <w:tcPr>
                  <w:tcW w:w="8863" w:type="dxa"/>
                </w:tcPr>
                <w:p w14:paraId="009AA810" w14:textId="77777777" w:rsidR="0011515F" w:rsidRPr="008E226B" w:rsidRDefault="0011515F" w:rsidP="0011515F">
                  <w:pPr>
                    <w:widowControl w:val="0"/>
                    <w:pBdr>
                      <w:top w:val="nil"/>
                      <w:left w:val="nil"/>
                      <w:bottom w:val="nil"/>
                      <w:right w:val="nil"/>
                      <w:between w:val="nil"/>
                    </w:pBdr>
                    <w:spacing w:after="0" w:line="276" w:lineRule="auto"/>
                    <w:jc w:val="left"/>
                    <w:rPr>
                      <w:color w:val="FF0000"/>
                      <w:sz w:val="22"/>
                      <w:szCs w:val="22"/>
                    </w:rPr>
                  </w:pPr>
                </w:p>
                <w:tbl>
                  <w:tblPr>
                    <w:tblW w:w="8647" w:type="dxa"/>
                    <w:tblBorders>
                      <w:top w:val="nil"/>
                      <w:left w:val="nil"/>
                      <w:bottom w:val="nil"/>
                      <w:right w:val="nil"/>
                      <w:insideH w:val="nil"/>
                      <w:insideV w:val="nil"/>
                    </w:tblBorders>
                    <w:tblLook w:val="0400" w:firstRow="0" w:lastRow="0" w:firstColumn="0" w:lastColumn="0" w:noHBand="0" w:noVBand="1"/>
                  </w:tblPr>
                  <w:tblGrid>
                    <w:gridCol w:w="8647"/>
                  </w:tblGrid>
                  <w:tr w:rsidR="0011515F" w:rsidRPr="008E226B" w14:paraId="2A3C0287" w14:textId="77777777" w:rsidTr="00EA7335">
                    <w:trPr>
                      <w:trHeight w:val="548"/>
                    </w:trPr>
                    <w:tc>
                      <w:tcPr>
                        <w:tcW w:w="8647" w:type="dxa"/>
                      </w:tcPr>
                      <w:p w14:paraId="482E1081" w14:textId="77777777" w:rsidR="0011515F" w:rsidRPr="008E226B" w:rsidRDefault="0011515F" w:rsidP="0011515F">
                        <w:pPr>
                          <w:spacing w:after="120"/>
                          <w:ind w:left="-216" w:firstLine="142"/>
                          <w:jc w:val="left"/>
                          <w:rPr>
                            <w:b/>
                            <w:color w:val="243782"/>
                            <w:sz w:val="22"/>
                            <w:szCs w:val="22"/>
                          </w:rPr>
                        </w:pPr>
                        <w:r w:rsidRPr="008E226B">
                          <w:rPr>
                            <w:rFonts w:asciiTheme="majorHAnsi" w:hAnsiTheme="majorHAnsi"/>
                            <w:color w:val="243782"/>
                            <w:sz w:val="22"/>
                            <w:szCs w:val="22"/>
                          </w:rPr>
                          <w:t>Valérie GILLOT:</w:t>
                        </w:r>
                        <w:r w:rsidRPr="008E226B">
                          <w:rPr>
                            <w:b/>
                            <w:color w:val="243782"/>
                            <w:sz w:val="22"/>
                            <w:szCs w:val="22"/>
                          </w:rPr>
                          <w:t xml:space="preserve"> </w:t>
                        </w:r>
                        <w:r w:rsidRPr="008E226B">
                          <w:rPr>
                            <w:color w:val="243782"/>
                            <w:sz w:val="22"/>
                            <w:szCs w:val="22"/>
                          </w:rPr>
                          <w:t xml:space="preserve">+33 6 83 92 92 96 - </w:t>
                        </w:r>
                        <w:hyperlink r:id="rId15">
                          <w:r w:rsidRPr="008E226B">
                            <w:rPr>
                              <w:color w:val="243782"/>
                              <w:sz w:val="22"/>
                              <w:szCs w:val="22"/>
                            </w:rPr>
                            <w:t>valerie.gillot@stellantis.com</w:t>
                          </w:r>
                        </w:hyperlink>
                      </w:p>
                    </w:tc>
                  </w:tr>
                  <w:tr w:rsidR="0011515F" w:rsidRPr="008E226B" w14:paraId="500550D7" w14:textId="77777777" w:rsidTr="00EA7335">
                    <w:trPr>
                      <w:trHeight w:val="548"/>
                    </w:trPr>
                    <w:tc>
                      <w:tcPr>
                        <w:tcW w:w="8647" w:type="dxa"/>
                      </w:tcPr>
                      <w:p w14:paraId="5B39B5EE" w14:textId="77777777" w:rsidR="0011515F" w:rsidRPr="008E226B" w:rsidRDefault="0011515F" w:rsidP="0011515F">
                        <w:pPr>
                          <w:spacing w:after="120"/>
                          <w:ind w:left="-74"/>
                          <w:jc w:val="left"/>
                          <w:rPr>
                            <w:color w:val="243782"/>
                            <w:sz w:val="22"/>
                            <w:szCs w:val="22"/>
                          </w:rPr>
                        </w:pPr>
                        <w:r w:rsidRPr="008E226B">
                          <w:rPr>
                            <w:rFonts w:asciiTheme="majorHAnsi" w:hAnsiTheme="majorHAnsi"/>
                            <w:color w:val="243782"/>
                            <w:sz w:val="22"/>
                            <w:szCs w:val="22"/>
                          </w:rPr>
                          <w:t>Pierre-Olivier SALMON:</w:t>
                        </w:r>
                        <w:r w:rsidRPr="008E226B">
                          <w:rPr>
                            <w:color w:val="243782"/>
                            <w:sz w:val="22"/>
                            <w:szCs w:val="22"/>
                          </w:rPr>
                          <w:t xml:space="preserve"> +33 6 76 86 45 48 - </w:t>
                        </w:r>
                        <w:hyperlink r:id="rId16">
                          <w:r w:rsidRPr="008E226B">
                            <w:rPr>
                              <w:color w:val="243782"/>
                              <w:sz w:val="22"/>
                              <w:szCs w:val="22"/>
                            </w:rPr>
                            <w:t>pierreolivier.salmon@stellantis.com</w:t>
                          </w:r>
                        </w:hyperlink>
                      </w:p>
                    </w:tc>
                  </w:tr>
                  <w:tr w:rsidR="0011515F" w:rsidRPr="008E226B" w14:paraId="19F0827F" w14:textId="77777777" w:rsidTr="00EA7335">
                    <w:trPr>
                      <w:trHeight w:val="548"/>
                    </w:trPr>
                    <w:tc>
                      <w:tcPr>
                        <w:tcW w:w="8647" w:type="dxa"/>
                      </w:tcPr>
                      <w:p w14:paraId="76FB18BA" w14:textId="77777777" w:rsidR="0011515F" w:rsidRPr="008E226B" w:rsidRDefault="0011515F" w:rsidP="0011515F">
                        <w:pPr>
                          <w:spacing w:after="120"/>
                          <w:ind w:left="-216" w:firstLine="142"/>
                          <w:jc w:val="left"/>
                          <w:rPr>
                            <w:b/>
                            <w:color w:val="243782"/>
                            <w:sz w:val="22"/>
                            <w:szCs w:val="22"/>
                          </w:rPr>
                        </w:pPr>
                        <w:r w:rsidRPr="008E226B">
                          <w:rPr>
                            <w:rFonts w:asciiTheme="majorHAnsi" w:hAnsiTheme="majorHAnsi"/>
                            <w:color w:val="243782"/>
                            <w:sz w:val="22"/>
                            <w:szCs w:val="22"/>
                          </w:rPr>
                          <w:t>Shawn MORGAN:</w:t>
                        </w:r>
                        <w:r w:rsidRPr="008E226B">
                          <w:rPr>
                            <w:b/>
                            <w:color w:val="243782"/>
                            <w:sz w:val="22"/>
                            <w:szCs w:val="22"/>
                          </w:rPr>
                          <w:t xml:space="preserve"> </w:t>
                        </w:r>
                        <w:r w:rsidRPr="008E226B">
                          <w:rPr>
                            <w:color w:val="243782"/>
                            <w:sz w:val="22"/>
                            <w:szCs w:val="22"/>
                          </w:rPr>
                          <w:t xml:space="preserve">+1 248 760 2621 - </w:t>
                        </w:r>
                        <w:hyperlink r:id="rId17">
                          <w:r w:rsidRPr="008E226B">
                            <w:rPr>
                              <w:color w:val="243782"/>
                              <w:sz w:val="22"/>
                              <w:szCs w:val="22"/>
                            </w:rPr>
                            <w:t>shawn.morgan@stellantis.com</w:t>
                          </w:r>
                        </w:hyperlink>
                      </w:p>
                    </w:tc>
                  </w:tr>
                  <w:tr w:rsidR="0011515F" w:rsidRPr="008E226B" w14:paraId="18684C43" w14:textId="77777777" w:rsidTr="00EA7335">
                    <w:trPr>
                      <w:trHeight w:val="548"/>
                    </w:trPr>
                    <w:tc>
                      <w:tcPr>
                        <w:tcW w:w="8647" w:type="dxa"/>
                      </w:tcPr>
                      <w:p w14:paraId="3ACAFD68" w14:textId="77777777" w:rsidR="0011515F" w:rsidRPr="008E226B" w:rsidRDefault="0011515F" w:rsidP="0011515F">
                        <w:pPr>
                          <w:spacing w:after="120"/>
                          <w:ind w:left="-216" w:firstLine="142"/>
                          <w:jc w:val="left"/>
                          <w:rPr>
                            <w:color w:val="243782"/>
                            <w:sz w:val="22"/>
                            <w:szCs w:val="22"/>
                            <w:lang w:val="it-IT"/>
                          </w:rPr>
                        </w:pPr>
                        <w:r w:rsidRPr="008E226B">
                          <w:rPr>
                            <w:rFonts w:asciiTheme="majorHAnsi" w:hAnsiTheme="majorHAnsi"/>
                            <w:color w:val="243782"/>
                            <w:sz w:val="22"/>
                            <w:szCs w:val="22"/>
                            <w:lang w:val="it-IT"/>
                          </w:rPr>
                          <w:t>Andrea PALLARD:</w:t>
                        </w:r>
                        <w:r w:rsidRPr="008E226B">
                          <w:rPr>
                            <w:color w:val="243782"/>
                            <w:sz w:val="22"/>
                            <w:szCs w:val="22"/>
                            <w:lang w:val="it-IT"/>
                          </w:rPr>
                          <w:t xml:space="preserve"> +39 335 873 7298 - </w:t>
                        </w:r>
                        <w:hyperlink r:id="rId18">
                          <w:r w:rsidRPr="008E226B">
                            <w:rPr>
                              <w:color w:val="243782"/>
                              <w:sz w:val="22"/>
                              <w:szCs w:val="22"/>
                              <w:lang w:val="it-IT"/>
                            </w:rPr>
                            <w:t>andrea.pallard@stellantis.com</w:t>
                          </w:r>
                        </w:hyperlink>
                      </w:p>
                    </w:tc>
                  </w:tr>
                </w:tbl>
                <w:p w14:paraId="744252C5" w14:textId="77777777" w:rsidR="0011515F" w:rsidRPr="008E226B" w:rsidRDefault="0011515F" w:rsidP="0011515F">
                  <w:pPr>
                    <w:spacing w:after="120"/>
                    <w:jc w:val="left"/>
                    <w:rPr>
                      <w:b/>
                      <w:color w:val="243782"/>
                      <w:sz w:val="22"/>
                      <w:szCs w:val="22"/>
                      <w:lang w:val="it-IT"/>
                    </w:rPr>
                  </w:pPr>
                </w:p>
              </w:tc>
            </w:tr>
          </w:tbl>
          <w:p w14:paraId="2BAC5CF9" w14:textId="77777777" w:rsidR="00AA1139" w:rsidRPr="008E226B" w:rsidRDefault="00AA1139" w:rsidP="00DC147A">
            <w:pPr>
              <w:pStyle w:val="SFooter-Emailwebsite"/>
              <w:spacing w:before="0" w:after="0" w:line="240" w:lineRule="auto"/>
              <w:rPr>
                <w:sz w:val="22"/>
                <w:szCs w:val="22"/>
              </w:rPr>
            </w:pPr>
          </w:p>
          <w:p w14:paraId="0E779420" w14:textId="061B0D15" w:rsidR="001E6C1E" w:rsidRPr="008E226B" w:rsidRDefault="00453C1A" w:rsidP="00DC147A">
            <w:pPr>
              <w:pStyle w:val="SFooter-Emailwebsite"/>
              <w:spacing w:before="0" w:after="0" w:line="240" w:lineRule="auto"/>
              <w:rPr>
                <w:sz w:val="22"/>
                <w:szCs w:val="22"/>
              </w:rPr>
            </w:pPr>
            <w:hyperlink r:id="rId19" w:history="1">
              <w:r w:rsidR="00A47017" w:rsidRPr="008E226B">
                <w:rPr>
                  <w:rStyle w:val="Hyperlink"/>
                  <w:sz w:val="22"/>
                  <w:szCs w:val="22"/>
                </w:rPr>
                <w:t>communications@stellantis.com</w:t>
              </w:r>
            </w:hyperlink>
            <w:r w:rsidR="001E6C1E" w:rsidRPr="008E226B">
              <w:rPr>
                <w:sz w:val="22"/>
                <w:szCs w:val="22"/>
              </w:rPr>
              <w:br/>
            </w:r>
            <w:hyperlink r:id="rId20" w:history="1">
              <w:r w:rsidR="002206CE" w:rsidRPr="008E226B">
                <w:rPr>
                  <w:rStyle w:val="Hyperlink"/>
                  <w:sz w:val="22"/>
                  <w:szCs w:val="22"/>
                </w:rPr>
                <w:t>www.stellantis.com</w:t>
              </w:r>
            </w:hyperlink>
            <w:bookmarkEnd w:id="1"/>
          </w:p>
          <w:p w14:paraId="1C7A5709" w14:textId="77777777" w:rsidR="002206CE" w:rsidRPr="008E226B" w:rsidRDefault="002206CE" w:rsidP="00DC147A">
            <w:pPr>
              <w:pStyle w:val="SFooter-Emailwebsite"/>
              <w:spacing w:before="0" w:after="0" w:line="240" w:lineRule="auto"/>
              <w:rPr>
                <w:sz w:val="22"/>
                <w:szCs w:val="22"/>
              </w:rPr>
            </w:pPr>
          </w:p>
          <w:p w14:paraId="1E2749FA" w14:textId="7064B7E4" w:rsidR="00EC4990" w:rsidRPr="008E226B" w:rsidRDefault="00EC4990" w:rsidP="00F903F7">
            <w:pPr>
              <w:pStyle w:val="SFooter-Emailwebsite"/>
              <w:rPr>
                <w:sz w:val="22"/>
                <w:szCs w:val="22"/>
              </w:rPr>
            </w:pPr>
          </w:p>
        </w:tc>
      </w:tr>
    </w:tbl>
    <w:p w14:paraId="5E33B5DD" w14:textId="77777777" w:rsidR="005D2EA9" w:rsidRPr="00AD511F" w:rsidRDefault="005D2EA9" w:rsidP="0011515F">
      <w:pPr>
        <w:spacing w:after="0"/>
        <w:jc w:val="left"/>
        <w:rPr>
          <w:lang w:val="en-GB"/>
        </w:rPr>
      </w:pPr>
    </w:p>
    <w:sectPr w:rsidR="005D2EA9" w:rsidRPr="00AD511F"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B4D8" w14:textId="77777777" w:rsidR="00B75CE7" w:rsidRDefault="00B75CE7" w:rsidP="008D3E4C">
      <w:r>
        <w:separator/>
      </w:r>
    </w:p>
  </w:endnote>
  <w:endnote w:type="continuationSeparator" w:id="0">
    <w:p w14:paraId="46B93C93" w14:textId="77777777" w:rsidR="00B75CE7" w:rsidRDefault="00B75CE7"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B080A9C5-1450-4E74-8E8F-E787FE06146F}"/>
    <w:embedBold r:id="rId2" w:fontKey="{8C54EF98-2CEC-4485-9A84-9B2A461CB87E}"/>
    <w:embedItalic r:id="rId3" w:fontKey="{97C0F63D-9951-4C92-B670-E494D52A0E50}"/>
    <w:embedBoldItalic r:id="rId4" w:fontKey="{176060DF-3446-48E7-9FE8-7B78A914542F}"/>
  </w:font>
  <w:font w:name="Encode Sans ExpandedSemiBold">
    <w:panose1 w:val="00000000000000000000"/>
    <w:charset w:val="00"/>
    <w:family w:val="auto"/>
    <w:pitch w:val="variable"/>
    <w:sig w:usb0="A00000FF" w:usb1="4000207B" w:usb2="00000000" w:usb3="00000000" w:csb0="00000193" w:csb1="00000000"/>
    <w:embedRegular r:id="rId5" w:fontKey="{BB77B062-E4FB-4303-8507-BA50ACD472A1}"/>
    <w:embedItalic r:id="rId6" w:fontKey="{8381F43C-8BEB-4882-AEAF-F3C2453507FC}"/>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0DD4" w14:textId="7045BCB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453C1A">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3A470" w14:textId="77777777" w:rsidR="00B75CE7" w:rsidRDefault="00B75CE7" w:rsidP="008D3E4C">
      <w:r>
        <w:separator/>
      </w:r>
    </w:p>
  </w:footnote>
  <w:footnote w:type="continuationSeparator" w:id="0">
    <w:p w14:paraId="13E94A54" w14:textId="77777777" w:rsidR="00B75CE7" w:rsidRDefault="00B75CE7"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A689B5F" w:rsidR="00A33E8D" w:rsidRPr="00150AD4" w:rsidRDefault="00CC3D85" w:rsidP="008D3E4C">
                            <w:pPr>
                              <w:pStyle w:val="SPRESSRELEASESTRIP"/>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o0ng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A689B5F" w:rsidR="00A33E8D" w:rsidRPr="00150AD4" w:rsidRDefault="00CC3D85" w:rsidP="008D3E4C">
                      <w:pPr>
                        <w:pStyle w:val="SPRESSRELEASESTRIP"/>
                      </w:pPr>
                      <w:r>
                        <w:t xml:space="preserve">MEDIA </w:t>
                      </w:r>
                      <w:proofErr w:type="spellStart"/>
                      <w:r>
                        <w:t>ADVISORY</w:t>
                      </w:r>
                      <w:proofErr w:type="spellEnd"/>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embedSystemFonts/>
  <w:saveSubsetFonts/>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239E7"/>
    <w:rsid w:val="0001553A"/>
    <w:rsid w:val="00015A0D"/>
    <w:rsid w:val="00057C0E"/>
    <w:rsid w:val="0006616C"/>
    <w:rsid w:val="00087566"/>
    <w:rsid w:val="000A3BAA"/>
    <w:rsid w:val="000B1892"/>
    <w:rsid w:val="000E1E4B"/>
    <w:rsid w:val="000E4DFE"/>
    <w:rsid w:val="0011515F"/>
    <w:rsid w:val="00126E5A"/>
    <w:rsid w:val="00150AD4"/>
    <w:rsid w:val="00167FF2"/>
    <w:rsid w:val="001B591C"/>
    <w:rsid w:val="001C34A1"/>
    <w:rsid w:val="001D168B"/>
    <w:rsid w:val="001E1348"/>
    <w:rsid w:val="001E6C1E"/>
    <w:rsid w:val="001F4703"/>
    <w:rsid w:val="002206CE"/>
    <w:rsid w:val="0022588D"/>
    <w:rsid w:val="0023542B"/>
    <w:rsid w:val="00242220"/>
    <w:rsid w:val="00266D61"/>
    <w:rsid w:val="00270BB3"/>
    <w:rsid w:val="002836DD"/>
    <w:rsid w:val="00293E0C"/>
    <w:rsid w:val="002A05FE"/>
    <w:rsid w:val="002C508D"/>
    <w:rsid w:val="002C5A57"/>
    <w:rsid w:val="00310F1B"/>
    <w:rsid w:val="00316547"/>
    <w:rsid w:val="00334E7C"/>
    <w:rsid w:val="003561B7"/>
    <w:rsid w:val="003864AD"/>
    <w:rsid w:val="00386E60"/>
    <w:rsid w:val="003B4199"/>
    <w:rsid w:val="003D7C83"/>
    <w:rsid w:val="003E3A4D"/>
    <w:rsid w:val="003E68CC"/>
    <w:rsid w:val="003E727D"/>
    <w:rsid w:val="003F2BDD"/>
    <w:rsid w:val="003F79C6"/>
    <w:rsid w:val="004022B4"/>
    <w:rsid w:val="00411E38"/>
    <w:rsid w:val="00411F8A"/>
    <w:rsid w:val="00425677"/>
    <w:rsid w:val="00427897"/>
    <w:rsid w:val="00427ABE"/>
    <w:rsid w:val="00433EDD"/>
    <w:rsid w:val="00436378"/>
    <w:rsid w:val="0044219E"/>
    <w:rsid w:val="0045216F"/>
    <w:rsid w:val="00452471"/>
    <w:rsid w:val="004532D9"/>
    <w:rsid w:val="00453C1A"/>
    <w:rsid w:val="00466DD1"/>
    <w:rsid w:val="0046706D"/>
    <w:rsid w:val="00497E77"/>
    <w:rsid w:val="004B2ECD"/>
    <w:rsid w:val="004B7B1B"/>
    <w:rsid w:val="004D61EA"/>
    <w:rsid w:val="004D7B49"/>
    <w:rsid w:val="004E0544"/>
    <w:rsid w:val="004F3299"/>
    <w:rsid w:val="00544345"/>
    <w:rsid w:val="0055479C"/>
    <w:rsid w:val="005557B4"/>
    <w:rsid w:val="00562D3D"/>
    <w:rsid w:val="005841CD"/>
    <w:rsid w:val="0059213B"/>
    <w:rsid w:val="00596F3A"/>
    <w:rsid w:val="005B024F"/>
    <w:rsid w:val="005C775F"/>
    <w:rsid w:val="005D2EA9"/>
    <w:rsid w:val="005E2869"/>
    <w:rsid w:val="005E60F1"/>
    <w:rsid w:val="005F2120"/>
    <w:rsid w:val="005F2771"/>
    <w:rsid w:val="005F4A97"/>
    <w:rsid w:val="0061682B"/>
    <w:rsid w:val="00622991"/>
    <w:rsid w:val="00646166"/>
    <w:rsid w:val="00655A10"/>
    <w:rsid w:val="00682310"/>
    <w:rsid w:val="006A36EF"/>
    <w:rsid w:val="006B5C7E"/>
    <w:rsid w:val="006E27BF"/>
    <w:rsid w:val="006F6FA2"/>
    <w:rsid w:val="00711C4C"/>
    <w:rsid w:val="0073360D"/>
    <w:rsid w:val="007966E9"/>
    <w:rsid w:val="007A46E2"/>
    <w:rsid w:val="007E317D"/>
    <w:rsid w:val="007E387D"/>
    <w:rsid w:val="0080313B"/>
    <w:rsid w:val="00805FAA"/>
    <w:rsid w:val="0081236F"/>
    <w:rsid w:val="008124BD"/>
    <w:rsid w:val="00815B14"/>
    <w:rsid w:val="00825DF9"/>
    <w:rsid w:val="00826B1B"/>
    <w:rsid w:val="0084003D"/>
    <w:rsid w:val="00844956"/>
    <w:rsid w:val="0086416D"/>
    <w:rsid w:val="008660BD"/>
    <w:rsid w:val="00877117"/>
    <w:rsid w:val="00892C55"/>
    <w:rsid w:val="008A340C"/>
    <w:rsid w:val="008A5103"/>
    <w:rsid w:val="008A6F97"/>
    <w:rsid w:val="008B4CD5"/>
    <w:rsid w:val="008B718E"/>
    <w:rsid w:val="008D3E4C"/>
    <w:rsid w:val="008E226B"/>
    <w:rsid w:val="008E4916"/>
    <w:rsid w:val="008F0F07"/>
    <w:rsid w:val="008F2A13"/>
    <w:rsid w:val="008F40ED"/>
    <w:rsid w:val="0091320A"/>
    <w:rsid w:val="009615D9"/>
    <w:rsid w:val="00992BE1"/>
    <w:rsid w:val="009968C5"/>
    <w:rsid w:val="009A12F3"/>
    <w:rsid w:val="009A23AB"/>
    <w:rsid w:val="009B6F90"/>
    <w:rsid w:val="009C1909"/>
    <w:rsid w:val="009C33F1"/>
    <w:rsid w:val="009D180E"/>
    <w:rsid w:val="009D79F4"/>
    <w:rsid w:val="00A0245A"/>
    <w:rsid w:val="00A20CE8"/>
    <w:rsid w:val="00A248BF"/>
    <w:rsid w:val="00A33E8D"/>
    <w:rsid w:val="00A47017"/>
    <w:rsid w:val="00A6488D"/>
    <w:rsid w:val="00A716FD"/>
    <w:rsid w:val="00A748DE"/>
    <w:rsid w:val="00A87390"/>
    <w:rsid w:val="00AA1139"/>
    <w:rsid w:val="00AD511F"/>
    <w:rsid w:val="00B01C28"/>
    <w:rsid w:val="00B32F4C"/>
    <w:rsid w:val="00B45991"/>
    <w:rsid w:val="00B55909"/>
    <w:rsid w:val="00B64F18"/>
    <w:rsid w:val="00B75CE7"/>
    <w:rsid w:val="00B92FB1"/>
    <w:rsid w:val="00B96799"/>
    <w:rsid w:val="00B97DAC"/>
    <w:rsid w:val="00BC187D"/>
    <w:rsid w:val="00BF245F"/>
    <w:rsid w:val="00BF35E4"/>
    <w:rsid w:val="00C0321D"/>
    <w:rsid w:val="00C05C3E"/>
    <w:rsid w:val="00C10192"/>
    <w:rsid w:val="00C10E75"/>
    <w:rsid w:val="00C17EAB"/>
    <w:rsid w:val="00C21692"/>
    <w:rsid w:val="00C21B90"/>
    <w:rsid w:val="00C31F14"/>
    <w:rsid w:val="00C363C0"/>
    <w:rsid w:val="00C44B10"/>
    <w:rsid w:val="00C60A64"/>
    <w:rsid w:val="00C70F38"/>
    <w:rsid w:val="00C731C1"/>
    <w:rsid w:val="00C814CD"/>
    <w:rsid w:val="00C903DD"/>
    <w:rsid w:val="00C97693"/>
    <w:rsid w:val="00CC3D85"/>
    <w:rsid w:val="00CD00D9"/>
    <w:rsid w:val="00CE11EF"/>
    <w:rsid w:val="00D0485C"/>
    <w:rsid w:val="00D239E7"/>
    <w:rsid w:val="00D265D9"/>
    <w:rsid w:val="00D269E1"/>
    <w:rsid w:val="00D43A60"/>
    <w:rsid w:val="00D54508"/>
    <w:rsid w:val="00D5456A"/>
    <w:rsid w:val="00D54C2A"/>
    <w:rsid w:val="00D55E35"/>
    <w:rsid w:val="00D814DF"/>
    <w:rsid w:val="00DA27E1"/>
    <w:rsid w:val="00DA31BA"/>
    <w:rsid w:val="00DC147A"/>
    <w:rsid w:val="00DC3BC4"/>
    <w:rsid w:val="00DD0174"/>
    <w:rsid w:val="00DD0E45"/>
    <w:rsid w:val="00DD7E81"/>
    <w:rsid w:val="00DE72B9"/>
    <w:rsid w:val="00DF0547"/>
    <w:rsid w:val="00DF35BE"/>
    <w:rsid w:val="00DF5711"/>
    <w:rsid w:val="00E005E7"/>
    <w:rsid w:val="00E014CA"/>
    <w:rsid w:val="00E049A4"/>
    <w:rsid w:val="00E45FDD"/>
    <w:rsid w:val="00E51423"/>
    <w:rsid w:val="00E77E41"/>
    <w:rsid w:val="00E8163B"/>
    <w:rsid w:val="00E82EAD"/>
    <w:rsid w:val="00E85AE0"/>
    <w:rsid w:val="00E90B5F"/>
    <w:rsid w:val="00E93724"/>
    <w:rsid w:val="00EA1CAD"/>
    <w:rsid w:val="00EA7211"/>
    <w:rsid w:val="00EC4990"/>
    <w:rsid w:val="00F07A4D"/>
    <w:rsid w:val="00F10A4E"/>
    <w:rsid w:val="00F407CF"/>
    <w:rsid w:val="00F5284E"/>
    <w:rsid w:val="00F534EC"/>
    <w:rsid w:val="00F60C35"/>
    <w:rsid w:val="00F8639D"/>
    <w:rsid w:val="00F90CCA"/>
    <w:rsid w:val="00F926BF"/>
    <w:rsid w:val="00F92EBF"/>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andrea.pallard@stellantis.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shawn.morgan@stellantis.com" TargetMode="External"/><Relationship Id="rId2" Type="http://schemas.openxmlformats.org/officeDocument/2006/relationships/customXml" Target="../customXml/item1.xml"/><Relationship Id="rId16" Type="http://schemas.openxmlformats.org/officeDocument/2006/relationships/hyperlink" Target="mailto:pierreolivier.salmon@stellantis.com" TargetMode="External"/><Relationship Id="rId20" Type="http://schemas.openxmlformats.org/officeDocument/2006/relationships/hyperlink" Target="http://www.stellantis.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alerie.gillot@stellantis.com" TargetMode="External"/><Relationship Id="rId23" Type="http://schemas.openxmlformats.org/officeDocument/2006/relationships/fontTable" Target="fontTable.xml"/><Relationship Id="rId10" Type="http://schemas.openxmlformats.org/officeDocument/2006/relationships/hyperlink" Target="https://www.stellantis.com/en" TargetMode="External"/><Relationship Id="rId19" Type="http://schemas.openxmlformats.org/officeDocument/2006/relationships/hyperlink" Target="mailto:communications@stellantis.com" TargetMode="External"/><Relationship Id="rId4" Type="http://schemas.openxmlformats.org/officeDocument/2006/relationships/styles" Target="styles.xml"/><Relationship Id="rId9" Type="http://schemas.openxmlformats.org/officeDocument/2006/relationships/hyperlink" Target="https://www.stellantis.com/en" TargetMode="External"/><Relationship Id="rId14" Type="http://schemas.openxmlformats.org/officeDocument/2006/relationships/image" Target="media/image4.emf"/><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EB71-B087-4837-9236-E7688008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14</TotalTime>
  <Pages>2</Pages>
  <Words>354</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5</cp:revision>
  <cp:lastPrinted>2021-10-26T21:49:00Z</cp:lastPrinted>
  <dcterms:created xsi:type="dcterms:W3CDTF">2021-11-16T16:10:00Z</dcterms:created>
  <dcterms:modified xsi:type="dcterms:W3CDTF">2021-11-18T10:03:00Z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