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D88E" w14:textId="77777777" w:rsidR="008E4916" w:rsidRDefault="008E4916" w:rsidP="00DC147A">
      <w:pPr>
        <w:pStyle w:val="SSubjectBlock"/>
        <w:spacing w:before="0" w:after="0"/>
      </w:pPr>
    </w:p>
    <w:p w14:paraId="718C0C82" w14:textId="30E098FE" w:rsidR="008E4916" w:rsidRDefault="00C61464" w:rsidP="00C61464">
      <w:pPr>
        <w:pStyle w:val="SSubjectBlock"/>
        <w:spacing w:before="0" w:after="0"/>
        <w:jc w:val="left"/>
        <w:rPr>
          <w:sz w:val="20"/>
          <w:szCs w:val="20"/>
        </w:rPr>
      </w:pPr>
      <w:r w:rsidRPr="0086416D">
        <mc:AlternateContent>
          <mc:Choice Requires="wps">
            <w:drawing>
              <wp:inline distT="0" distB="0" distL="0" distR="0" wp14:anchorId="2B5AF596" wp14:editId="5B8C4FDC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29BA009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335A1B98" w14:textId="77777777" w:rsidR="00C61464" w:rsidRPr="003C0F8E" w:rsidRDefault="00C61464" w:rsidP="00C61464">
      <w:pPr>
        <w:pStyle w:val="SSubjectBlock"/>
        <w:spacing w:before="0" w:after="0"/>
        <w:jc w:val="left"/>
        <w:rPr>
          <w:sz w:val="20"/>
          <w:szCs w:val="20"/>
        </w:rPr>
      </w:pPr>
    </w:p>
    <w:p w14:paraId="486AA3CB" w14:textId="77777777" w:rsidR="008E4916" w:rsidRDefault="008E4916" w:rsidP="00DC147A">
      <w:pPr>
        <w:pStyle w:val="SSubjectBlock"/>
        <w:spacing w:before="0" w:after="0"/>
      </w:pPr>
    </w:p>
    <w:p w14:paraId="612B450E" w14:textId="180D21BE" w:rsidR="0014224D" w:rsidRPr="005D2950" w:rsidRDefault="0014224D" w:rsidP="0014224D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5D2950">
        <w:rPr>
          <w:rFonts w:asciiTheme="majorHAnsi" w:hAnsiTheme="majorHAnsi" w:cs="Arial"/>
          <w:color w:val="243782"/>
        </w:rPr>
        <w:t xml:space="preserve">Stellantis </w:t>
      </w:r>
      <w:r w:rsidR="00F364D2" w:rsidRPr="005D2950">
        <w:rPr>
          <w:rFonts w:asciiTheme="majorHAnsi" w:hAnsiTheme="majorHAnsi" w:cs="Arial"/>
          <w:color w:val="243782"/>
        </w:rPr>
        <w:t>présent</w:t>
      </w:r>
      <w:r w:rsidR="00EA0298" w:rsidRPr="005D2950">
        <w:rPr>
          <w:rFonts w:asciiTheme="majorHAnsi" w:hAnsiTheme="majorHAnsi" w:cs="Arial"/>
          <w:color w:val="243782"/>
        </w:rPr>
        <w:t>e son</w:t>
      </w:r>
      <w:r w:rsidRPr="005D2950">
        <w:rPr>
          <w:rFonts w:asciiTheme="majorHAnsi" w:hAnsiTheme="majorHAnsi" w:cs="Arial"/>
          <w:color w:val="243782"/>
        </w:rPr>
        <w:t xml:space="preserve"> Software Day 2021 </w:t>
      </w:r>
      <w:r w:rsidR="00EA0298" w:rsidRPr="005D2950">
        <w:rPr>
          <w:rFonts w:asciiTheme="majorHAnsi" w:hAnsiTheme="majorHAnsi" w:cs="Arial"/>
          <w:color w:val="243782"/>
        </w:rPr>
        <w:t>le 7 décembre</w:t>
      </w:r>
    </w:p>
    <w:p w14:paraId="54051DED" w14:textId="77777777" w:rsidR="0014224D" w:rsidRPr="00EA0298" w:rsidRDefault="0014224D" w:rsidP="0014224D">
      <w:pPr>
        <w:rPr>
          <w:rFonts w:ascii="Encode Sans" w:hAnsi="Encode Sans"/>
          <w:sz w:val="20"/>
          <w:szCs w:val="20"/>
        </w:rPr>
      </w:pPr>
    </w:p>
    <w:p w14:paraId="6359DFE4" w14:textId="3A23830D" w:rsidR="0014224D" w:rsidRPr="005D2950" w:rsidRDefault="0014224D" w:rsidP="0014224D">
      <w:pPr>
        <w:pStyle w:val="NormalWeb"/>
        <w:spacing w:before="0" w:beforeAutospacing="0" w:after="240" w:afterAutospacing="0"/>
        <w:jc w:val="both"/>
        <w:rPr>
          <w:rFonts w:asciiTheme="minorHAnsi" w:hAnsiTheme="minorHAnsi"/>
        </w:rPr>
      </w:pPr>
      <w:r w:rsidRPr="005D2950">
        <w:rPr>
          <w:rFonts w:asciiTheme="minorHAnsi" w:hAnsiTheme="minorHAnsi" w:cs="Arial"/>
          <w:color w:val="000000"/>
        </w:rPr>
        <w:t xml:space="preserve">AMSTERDAM, </w:t>
      </w:r>
      <w:r w:rsidR="00C61464">
        <w:rPr>
          <w:rFonts w:asciiTheme="minorHAnsi" w:hAnsiTheme="minorHAnsi" w:cs="Arial"/>
          <w:color w:val="000000"/>
        </w:rPr>
        <w:t>18</w:t>
      </w:r>
      <w:r w:rsidR="00EA0298" w:rsidRPr="005D2950">
        <w:rPr>
          <w:rFonts w:asciiTheme="minorHAnsi" w:hAnsiTheme="minorHAnsi" w:cs="Arial"/>
          <w:color w:val="000000"/>
        </w:rPr>
        <w:t xml:space="preserve"> Novembre </w:t>
      </w:r>
      <w:r w:rsidRPr="005D2950">
        <w:rPr>
          <w:rFonts w:asciiTheme="minorHAnsi" w:hAnsiTheme="minorHAnsi" w:cs="Arial"/>
          <w:color w:val="000000"/>
        </w:rPr>
        <w:t>2021</w:t>
      </w:r>
      <w:r w:rsidRPr="005D2950">
        <w:rPr>
          <w:rFonts w:asciiTheme="minorHAnsi" w:hAnsiTheme="minorHAnsi" w:cs="Arial"/>
          <w:color w:val="FF0000"/>
        </w:rPr>
        <w:t xml:space="preserve"> </w:t>
      </w:r>
      <w:r w:rsidRPr="005D2950">
        <w:rPr>
          <w:rFonts w:asciiTheme="minorHAnsi" w:hAnsiTheme="minorHAnsi" w:cs="Arial"/>
          <w:color w:val="000000"/>
        </w:rPr>
        <w:t xml:space="preserve">- </w:t>
      </w:r>
      <w:hyperlink r:id="rId9" w:history="1">
        <w:r w:rsidRPr="005D2950">
          <w:rPr>
            <w:rStyle w:val="Hyperlink"/>
            <w:rFonts w:asciiTheme="minorHAnsi" w:hAnsiTheme="minorHAnsi" w:cs="Arial"/>
          </w:rPr>
          <w:t>Stellantis N.V.</w:t>
        </w:r>
      </w:hyperlink>
      <w:r w:rsidRPr="005D2950">
        <w:rPr>
          <w:rFonts w:asciiTheme="minorHAnsi" w:hAnsiTheme="minorHAnsi" w:cs="Arial"/>
          <w:color w:val="000000"/>
        </w:rPr>
        <w:t xml:space="preserve"> (NYSE / MTA / Euronext Paris: STLA) (“Stellantis”) </w:t>
      </w:r>
      <w:r w:rsidR="00EA0298" w:rsidRPr="005D2950">
        <w:rPr>
          <w:rFonts w:asciiTheme="minorHAnsi" w:hAnsiTheme="minorHAnsi" w:cs="Arial"/>
          <w:color w:val="000000"/>
        </w:rPr>
        <w:t>annonce que son</w:t>
      </w:r>
      <w:r w:rsidRPr="005D2950">
        <w:rPr>
          <w:rFonts w:asciiTheme="minorHAnsi" w:hAnsiTheme="minorHAnsi" w:cs="Arial"/>
          <w:color w:val="000000"/>
        </w:rPr>
        <w:t xml:space="preserve"> Software Day 2021 </w:t>
      </w:r>
      <w:r w:rsidR="00EA0298" w:rsidRPr="005D2950">
        <w:rPr>
          <w:rFonts w:asciiTheme="minorHAnsi" w:hAnsiTheme="minorHAnsi" w:cs="Arial"/>
          <w:color w:val="000000"/>
        </w:rPr>
        <w:t>aura lieu le</w:t>
      </w:r>
      <w:r w:rsidRPr="005D2950">
        <w:rPr>
          <w:rFonts w:asciiTheme="minorHAnsi" w:hAnsiTheme="minorHAnsi" w:cs="Arial"/>
          <w:color w:val="000000"/>
        </w:rPr>
        <w:t xml:space="preserve"> </w:t>
      </w:r>
      <w:r w:rsidR="00EA0298" w:rsidRPr="005D2950">
        <w:rPr>
          <w:rFonts w:asciiTheme="minorHAnsi" w:hAnsiTheme="minorHAnsi" w:cs="Arial"/>
          <w:color w:val="000000"/>
        </w:rPr>
        <w:t>mardi 7 décembre 2021 à</w:t>
      </w:r>
      <w:r w:rsidRPr="005D2950">
        <w:rPr>
          <w:rFonts w:asciiTheme="minorHAnsi" w:hAnsiTheme="minorHAnsi" w:cs="Arial"/>
          <w:color w:val="000000"/>
        </w:rPr>
        <w:t xml:space="preserve"> </w:t>
      </w:r>
      <w:r w:rsidR="00F364D2" w:rsidRPr="005D2950">
        <w:rPr>
          <w:rFonts w:asciiTheme="minorHAnsi" w:hAnsiTheme="minorHAnsi" w:cs="Arial"/>
        </w:rPr>
        <w:t>16</w:t>
      </w:r>
      <w:r w:rsidR="00EA0298" w:rsidRPr="005D2950">
        <w:rPr>
          <w:rFonts w:asciiTheme="minorHAnsi" w:hAnsiTheme="minorHAnsi" w:cs="Arial"/>
        </w:rPr>
        <w:t>h00</w:t>
      </w:r>
      <w:r w:rsidR="00F364D2" w:rsidRPr="005D2950">
        <w:rPr>
          <w:rFonts w:asciiTheme="minorHAnsi" w:hAnsiTheme="minorHAnsi" w:cs="Arial"/>
        </w:rPr>
        <w:t xml:space="preserve"> CET / 10</w:t>
      </w:r>
      <w:r w:rsidR="005C7E84" w:rsidRPr="005D2950">
        <w:rPr>
          <w:rFonts w:asciiTheme="minorHAnsi" w:hAnsiTheme="minorHAnsi" w:cs="Arial"/>
        </w:rPr>
        <w:t>h00</w:t>
      </w:r>
      <w:r w:rsidRPr="005D2950">
        <w:rPr>
          <w:rFonts w:asciiTheme="minorHAnsi" w:hAnsiTheme="minorHAnsi" w:cs="Arial"/>
        </w:rPr>
        <w:t xml:space="preserve"> EST.</w:t>
      </w:r>
    </w:p>
    <w:p w14:paraId="09EF2305" w14:textId="781A292F" w:rsidR="0014224D" w:rsidRPr="005D2950" w:rsidRDefault="0014224D" w:rsidP="0014224D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5D2950">
        <w:rPr>
          <w:rFonts w:asciiTheme="minorHAnsi" w:hAnsiTheme="minorHAnsi" w:cs="Arial"/>
          <w:color w:val="000000"/>
        </w:rPr>
        <w:t xml:space="preserve">Carlos Tavares, </w:t>
      </w:r>
      <w:r w:rsidR="00EA0298" w:rsidRPr="005D2950">
        <w:rPr>
          <w:rFonts w:asciiTheme="minorHAnsi" w:hAnsiTheme="minorHAnsi" w:cs="Arial"/>
          <w:color w:val="000000"/>
        </w:rPr>
        <w:t>CEO</w:t>
      </w:r>
      <w:r w:rsidRPr="005D2950">
        <w:rPr>
          <w:rFonts w:asciiTheme="minorHAnsi" w:hAnsiTheme="minorHAnsi" w:cs="Arial"/>
          <w:color w:val="000000"/>
        </w:rPr>
        <w:t xml:space="preserve">, </w:t>
      </w:r>
      <w:r w:rsidR="00EA0298" w:rsidRPr="005D2950">
        <w:rPr>
          <w:rFonts w:asciiTheme="minorHAnsi" w:hAnsiTheme="minorHAnsi" w:cs="Arial"/>
          <w:color w:val="000000"/>
        </w:rPr>
        <w:t xml:space="preserve">présentera </w:t>
      </w:r>
      <w:r w:rsidR="00B60F0F">
        <w:rPr>
          <w:rFonts w:asciiTheme="minorHAnsi" w:hAnsiTheme="minorHAnsi" w:cs="Arial"/>
          <w:color w:val="000000"/>
        </w:rPr>
        <w:t xml:space="preserve">la </w:t>
      </w:r>
      <w:r w:rsidR="00EA0298" w:rsidRPr="005D2950">
        <w:rPr>
          <w:rFonts w:asciiTheme="minorHAnsi" w:hAnsiTheme="minorHAnsi" w:cs="Arial"/>
          <w:color w:val="000000"/>
        </w:rPr>
        <w:t>stratégie</w:t>
      </w:r>
      <w:r w:rsidRPr="005D2950">
        <w:rPr>
          <w:rFonts w:asciiTheme="minorHAnsi" w:hAnsiTheme="minorHAnsi" w:cs="Arial"/>
          <w:color w:val="000000"/>
          <w:shd w:val="clear" w:color="auto" w:fill="FFFFFF"/>
        </w:rPr>
        <w:t xml:space="preserve"> software </w:t>
      </w:r>
      <w:r w:rsidR="00B60F0F">
        <w:rPr>
          <w:rFonts w:asciiTheme="minorHAnsi" w:hAnsiTheme="minorHAnsi" w:cs="Arial"/>
          <w:color w:val="000000"/>
          <w:shd w:val="clear" w:color="auto" w:fill="FFFFFF"/>
        </w:rPr>
        <w:t xml:space="preserve">de Stellantis pour une </w:t>
      </w:r>
      <w:r w:rsidR="00EA0298" w:rsidRPr="005D2950">
        <w:rPr>
          <w:rFonts w:asciiTheme="minorHAnsi" w:hAnsiTheme="minorHAnsi" w:cs="Arial"/>
          <w:color w:val="000000"/>
          <w:shd w:val="clear" w:color="auto" w:fill="FFFFFF"/>
        </w:rPr>
        <w:t>mob</w:t>
      </w:r>
      <w:r w:rsidR="00B60F0F">
        <w:rPr>
          <w:rFonts w:asciiTheme="minorHAnsi" w:hAnsiTheme="minorHAnsi" w:cs="Arial"/>
          <w:color w:val="000000"/>
          <w:shd w:val="clear" w:color="auto" w:fill="FFFFFF"/>
        </w:rPr>
        <w:t>ilité sur-mesure, propre, sûre et abordable</w:t>
      </w:r>
      <w:r w:rsidR="00EA0298" w:rsidRPr="005D2950">
        <w:rPr>
          <w:rFonts w:asciiTheme="minorHAnsi" w:hAnsiTheme="minorHAnsi" w:cs="Arial"/>
          <w:color w:val="000000"/>
          <w:shd w:val="clear" w:color="auto" w:fill="FFFFFF"/>
        </w:rPr>
        <w:t xml:space="preserve"> entièrement connectée, parfaitement </w:t>
      </w:r>
      <w:r w:rsidR="005C7E84" w:rsidRPr="005D2950">
        <w:rPr>
          <w:rFonts w:asciiTheme="minorHAnsi" w:hAnsiTheme="minorHAnsi" w:cs="Arial"/>
          <w:color w:val="000000"/>
          <w:shd w:val="clear" w:color="auto" w:fill="FFFFFF"/>
        </w:rPr>
        <w:t>en phase</w:t>
      </w:r>
      <w:r w:rsidR="00EA0298" w:rsidRPr="005D2950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5C7E84" w:rsidRPr="005D2950">
        <w:rPr>
          <w:rFonts w:asciiTheme="minorHAnsi" w:hAnsiTheme="minorHAnsi" w:cs="Arial"/>
          <w:color w:val="000000"/>
          <w:shd w:val="clear" w:color="auto" w:fill="FFFFFF"/>
        </w:rPr>
        <w:t>avec les usages</w:t>
      </w:r>
      <w:r w:rsidR="00EA0298" w:rsidRPr="005D2950">
        <w:rPr>
          <w:rFonts w:asciiTheme="minorHAnsi" w:hAnsiTheme="minorHAnsi" w:cs="Arial"/>
          <w:color w:val="000000"/>
          <w:shd w:val="clear" w:color="auto" w:fill="FFFFFF"/>
        </w:rPr>
        <w:t xml:space="preserve"> clients et qui </w:t>
      </w:r>
      <w:r w:rsidR="00F364D2" w:rsidRPr="005D2950">
        <w:rPr>
          <w:rFonts w:asciiTheme="minorHAnsi" w:hAnsiTheme="minorHAnsi" w:cs="Arial"/>
          <w:color w:val="000000"/>
          <w:shd w:val="clear" w:color="auto" w:fill="FFFFFF"/>
        </w:rPr>
        <w:t>célèbre se</w:t>
      </w:r>
      <w:r w:rsidR="00EA0298" w:rsidRPr="005D2950">
        <w:rPr>
          <w:rFonts w:asciiTheme="minorHAnsi" w:hAnsiTheme="minorHAnsi" w:cs="Arial"/>
          <w:color w:val="000000"/>
          <w:shd w:val="clear" w:color="auto" w:fill="FFFFFF"/>
        </w:rPr>
        <w:t>s 14 marques emblématiques.</w:t>
      </w:r>
      <w:r w:rsidRPr="005D2950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6524CB3A" w14:textId="03D932AB" w:rsidR="0014224D" w:rsidRPr="005D2950" w:rsidRDefault="00EA0298" w:rsidP="005C7E84">
      <w:pPr>
        <w:pStyle w:val="NormalWeb"/>
        <w:spacing w:before="0" w:beforeAutospacing="0" w:after="240" w:afterAutospacing="0"/>
        <w:jc w:val="both"/>
        <w:rPr>
          <w:rFonts w:asciiTheme="minorHAnsi" w:hAnsiTheme="minorHAnsi"/>
        </w:rPr>
      </w:pPr>
      <w:r w:rsidRPr="005D2950">
        <w:rPr>
          <w:rFonts w:asciiTheme="minorHAnsi" w:hAnsiTheme="minorHAnsi"/>
        </w:rPr>
        <w:t xml:space="preserve">Les </w:t>
      </w:r>
      <w:r w:rsidR="005C7E84" w:rsidRPr="005D2950">
        <w:rPr>
          <w:rFonts w:asciiTheme="minorHAnsi" w:hAnsiTheme="minorHAnsi"/>
        </w:rPr>
        <w:t>informations</w:t>
      </w:r>
      <w:r w:rsidR="0049717B">
        <w:rPr>
          <w:rFonts w:asciiTheme="minorHAnsi" w:hAnsiTheme="minorHAnsi"/>
        </w:rPr>
        <w:t xml:space="preserve"> pour accéder à l’</w:t>
      </w:r>
      <w:bookmarkStart w:id="0" w:name="_GoBack"/>
      <w:bookmarkEnd w:id="0"/>
      <w:r w:rsidRPr="005D2950">
        <w:rPr>
          <w:rFonts w:asciiTheme="minorHAnsi" w:hAnsiTheme="minorHAnsi"/>
        </w:rPr>
        <w:t xml:space="preserve">événement sont disponibles dans la section </w:t>
      </w:r>
      <w:r w:rsidR="005C7E84" w:rsidRPr="005D2950">
        <w:rPr>
          <w:rFonts w:asciiTheme="minorHAnsi" w:hAnsiTheme="minorHAnsi"/>
        </w:rPr>
        <w:t xml:space="preserve">Finance </w:t>
      </w:r>
      <w:r w:rsidRPr="005D2950">
        <w:rPr>
          <w:rFonts w:asciiTheme="minorHAnsi" w:hAnsiTheme="minorHAnsi"/>
        </w:rPr>
        <w:t xml:space="preserve">du site </w:t>
      </w:r>
      <w:r w:rsidR="005C7E84" w:rsidRPr="005D2950">
        <w:rPr>
          <w:rFonts w:asciiTheme="minorHAnsi" w:hAnsiTheme="minorHAnsi"/>
        </w:rPr>
        <w:t>Internet</w:t>
      </w:r>
      <w:r w:rsidRPr="005D2950">
        <w:rPr>
          <w:rFonts w:asciiTheme="minorHAnsi" w:hAnsiTheme="minorHAnsi"/>
        </w:rPr>
        <w:t xml:space="preserve"> </w:t>
      </w:r>
      <w:hyperlink r:id="rId10" w:history="1">
        <w:r w:rsidRPr="005D2950">
          <w:rPr>
            <w:rStyle w:val="Hyperlink"/>
            <w:rFonts w:asciiTheme="minorHAnsi" w:hAnsiTheme="minorHAnsi"/>
            <w:u w:val="single"/>
          </w:rPr>
          <w:t>Stellantis</w:t>
        </w:r>
      </w:hyperlink>
      <w:r w:rsidRPr="005D2950">
        <w:rPr>
          <w:rFonts w:asciiTheme="minorHAnsi" w:hAnsiTheme="minorHAnsi"/>
        </w:rPr>
        <w:t xml:space="preserve">. </w:t>
      </w:r>
      <w:r w:rsidR="005C7E84" w:rsidRPr="005D2950">
        <w:rPr>
          <w:rFonts w:asciiTheme="minorHAnsi" w:hAnsiTheme="minorHAnsi"/>
        </w:rPr>
        <w:t xml:space="preserve">Le </w:t>
      </w:r>
      <w:proofErr w:type="spellStart"/>
      <w:r w:rsidR="005C7E84" w:rsidRPr="005D2950">
        <w:rPr>
          <w:rFonts w:asciiTheme="minorHAnsi" w:hAnsiTheme="minorHAnsi"/>
        </w:rPr>
        <w:t>replay</w:t>
      </w:r>
      <w:proofErr w:type="spellEnd"/>
      <w:r w:rsidRPr="005D2950">
        <w:rPr>
          <w:rFonts w:asciiTheme="minorHAnsi" w:hAnsiTheme="minorHAnsi"/>
        </w:rPr>
        <w:t xml:space="preserve"> de la conférence sera accessible dans la section </w:t>
      </w:r>
      <w:hyperlink r:id="rId11" w:history="1">
        <w:r w:rsidR="005C7E84" w:rsidRPr="005D2950">
          <w:rPr>
            <w:rStyle w:val="Hyperlink"/>
            <w:rFonts w:asciiTheme="minorHAnsi" w:hAnsiTheme="minorHAnsi"/>
            <w:u w:val="single"/>
          </w:rPr>
          <w:t>Finance</w:t>
        </w:r>
      </w:hyperlink>
      <w:r w:rsidRPr="005D2950">
        <w:rPr>
          <w:rFonts w:asciiTheme="minorHAnsi" w:hAnsiTheme="minorHAnsi"/>
        </w:rPr>
        <w:t xml:space="preserve"> du site </w:t>
      </w:r>
      <w:r w:rsidR="005C7E84" w:rsidRPr="005D2950">
        <w:rPr>
          <w:rFonts w:asciiTheme="minorHAnsi" w:hAnsiTheme="minorHAnsi"/>
        </w:rPr>
        <w:t>Internet</w:t>
      </w:r>
      <w:r w:rsidRPr="005D2950">
        <w:rPr>
          <w:rFonts w:asciiTheme="minorHAnsi" w:hAnsiTheme="minorHAnsi"/>
        </w:rPr>
        <w:t xml:space="preserve"> Stellantis.</w:t>
      </w:r>
      <w:r w:rsidR="0014224D" w:rsidRPr="005D2950">
        <w:rPr>
          <w:rFonts w:asciiTheme="minorHAnsi" w:hAnsiTheme="minorHAnsi"/>
        </w:rPr>
        <w:br/>
      </w:r>
      <w:r w:rsidR="0014224D" w:rsidRPr="005D2950">
        <w:rPr>
          <w:rFonts w:asciiTheme="minorHAnsi" w:hAnsiTheme="minorHAnsi"/>
        </w:rPr>
        <w:br/>
      </w:r>
    </w:p>
    <w:p w14:paraId="1C514A41" w14:textId="1EF655DE" w:rsidR="00EA0298" w:rsidRDefault="00EA0298" w:rsidP="00F364D2">
      <w:pPr>
        <w:pStyle w:val="SDatePlace"/>
        <w:spacing w:after="0"/>
        <w:jc w:val="both"/>
        <w:rPr>
          <w:b/>
          <w:bCs/>
          <w:i/>
          <w:noProof/>
          <w:color w:val="243782" w:themeColor="text2"/>
          <w:szCs w:val="24"/>
        </w:rPr>
      </w:pPr>
      <w:r w:rsidRPr="005D2950">
        <w:rPr>
          <w:b/>
          <w:bCs/>
          <w:i/>
          <w:noProof/>
          <w:color w:val="243782" w:themeColor="text2"/>
          <w:szCs w:val="24"/>
        </w:rPr>
        <w:t>À propos de Stellantis</w:t>
      </w:r>
    </w:p>
    <w:p w14:paraId="6B48E962" w14:textId="77777777" w:rsidR="00C61464" w:rsidRPr="005D2950" w:rsidRDefault="00C61464" w:rsidP="00F364D2">
      <w:pPr>
        <w:pStyle w:val="SDatePlace"/>
        <w:spacing w:after="0"/>
        <w:jc w:val="both"/>
        <w:rPr>
          <w:b/>
          <w:bCs/>
          <w:i/>
          <w:noProof/>
          <w:color w:val="243782" w:themeColor="text2"/>
          <w:szCs w:val="24"/>
        </w:rPr>
      </w:pPr>
    </w:p>
    <w:p w14:paraId="5BBEC909" w14:textId="56350A48" w:rsidR="00C61464" w:rsidRPr="005D2950" w:rsidRDefault="00EA0298" w:rsidP="00EA0298">
      <w:pPr>
        <w:pStyle w:val="SDatePlace"/>
        <w:spacing w:after="300"/>
        <w:jc w:val="both"/>
        <w:rPr>
          <w:i/>
          <w:szCs w:val="24"/>
          <w:lang w:val="en-GB"/>
        </w:rPr>
      </w:pPr>
      <w:r w:rsidRPr="005D2950">
        <w:rPr>
          <w:i/>
          <w:szCs w:val="24"/>
          <w:lang w:val="en-GB"/>
        </w:rPr>
        <w:t xml:space="preserve">Figurant </w:t>
      </w:r>
      <w:proofErr w:type="spellStart"/>
      <w:r w:rsidRPr="005D2950">
        <w:rPr>
          <w:i/>
          <w:szCs w:val="24"/>
          <w:lang w:val="en-GB"/>
        </w:rPr>
        <w:t>parmi</w:t>
      </w:r>
      <w:proofErr w:type="spellEnd"/>
      <w:r w:rsidRPr="005D2950">
        <w:rPr>
          <w:i/>
          <w:szCs w:val="24"/>
          <w:lang w:val="en-GB"/>
        </w:rPr>
        <w:t xml:space="preserve"> les </w:t>
      </w:r>
      <w:proofErr w:type="spellStart"/>
      <w:r w:rsidRPr="005D2950">
        <w:rPr>
          <w:i/>
          <w:szCs w:val="24"/>
          <w:lang w:val="en-GB"/>
        </w:rPr>
        <w:t>principaux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constructeurs</w:t>
      </w:r>
      <w:proofErr w:type="spellEnd"/>
      <w:r w:rsidRPr="005D2950">
        <w:rPr>
          <w:i/>
          <w:szCs w:val="24"/>
          <w:lang w:val="en-GB"/>
        </w:rPr>
        <w:t xml:space="preserve"> automobiles et </w:t>
      </w:r>
      <w:proofErr w:type="spellStart"/>
      <w:r w:rsidRPr="005D2950">
        <w:rPr>
          <w:i/>
          <w:szCs w:val="24"/>
          <w:lang w:val="en-GB"/>
        </w:rPr>
        <w:t>fournisseurs</w:t>
      </w:r>
      <w:proofErr w:type="spellEnd"/>
      <w:r w:rsidRPr="005D2950">
        <w:rPr>
          <w:i/>
          <w:szCs w:val="24"/>
          <w:lang w:val="en-GB"/>
        </w:rPr>
        <w:t xml:space="preserve"> de services de </w:t>
      </w:r>
      <w:proofErr w:type="spellStart"/>
      <w:r w:rsidRPr="005D2950">
        <w:rPr>
          <w:i/>
          <w:szCs w:val="24"/>
          <w:lang w:val="en-GB"/>
        </w:rPr>
        <w:t>mobilité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internationaux</w:t>
      </w:r>
      <w:proofErr w:type="spellEnd"/>
      <w:r w:rsidRPr="005D2950">
        <w:rPr>
          <w:i/>
          <w:szCs w:val="24"/>
          <w:lang w:val="en-GB"/>
        </w:rPr>
        <w:t xml:space="preserve">, </w:t>
      </w:r>
      <w:hyperlink r:id="rId12" w:history="1">
        <w:r w:rsidRPr="00C61464">
          <w:rPr>
            <w:rStyle w:val="Hyperlink"/>
            <w:b/>
            <w:i/>
            <w:szCs w:val="24"/>
            <w:lang w:val="en-GB"/>
          </w:rPr>
          <w:t>Stellantis</w:t>
        </w:r>
      </w:hyperlink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est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guidé</w:t>
      </w:r>
      <w:proofErr w:type="spellEnd"/>
      <w:r w:rsidRPr="005D2950">
        <w:rPr>
          <w:i/>
          <w:szCs w:val="24"/>
          <w:lang w:val="en-GB"/>
        </w:rPr>
        <w:t xml:space="preserve"> par </w:t>
      </w:r>
      <w:proofErr w:type="spellStart"/>
      <w:r w:rsidRPr="005D2950">
        <w:rPr>
          <w:i/>
          <w:szCs w:val="24"/>
          <w:lang w:val="en-GB"/>
        </w:rPr>
        <w:t>une</w:t>
      </w:r>
      <w:proofErr w:type="spellEnd"/>
      <w:r w:rsidRPr="005D2950">
        <w:rPr>
          <w:i/>
          <w:szCs w:val="24"/>
          <w:lang w:val="en-GB"/>
        </w:rPr>
        <w:t xml:space="preserve"> vision </w:t>
      </w:r>
      <w:proofErr w:type="spellStart"/>
      <w:r w:rsidRPr="005D2950">
        <w:rPr>
          <w:i/>
          <w:szCs w:val="24"/>
          <w:lang w:val="en-GB"/>
        </w:rPr>
        <w:t>claire</w:t>
      </w:r>
      <w:proofErr w:type="spellEnd"/>
      <w:r w:rsidRPr="005D2950">
        <w:rPr>
          <w:i/>
          <w:szCs w:val="24"/>
          <w:lang w:val="en-GB"/>
        </w:rPr>
        <w:t xml:space="preserve"> : </w:t>
      </w:r>
      <w:proofErr w:type="spellStart"/>
      <w:r w:rsidRPr="005D2950">
        <w:rPr>
          <w:i/>
          <w:szCs w:val="24"/>
          <w:lang w:val="en-GB"/>
        </w:rPr>
        <w:t>permettre</w:t>
      </w:r>
      <w:proofErr w:type="spellEnd"/>
      <w:r w:rsidRPr="005D2950">
        <w:rPr>
          <w:i/>
          <w:szCs w:val="24"/>
          <w:lang w:val="en-GB"/>
        </w:rPr>
        <w:t xml:space="preserve"> à </w:t>
      </w:r>
      <w:proofErr w:type="spellStart"/>
      <w:r w:rsidRPr="005D2950">
        <w:rPr>
          <w:i/>
          <w:szCs w:val="24"/>
          <w:lang w:val="en-GB"/>
        </w:rPr>
        <w:t>tous</w:t>
      </w:r>
      <w:proofErr w:type="spellEnd"/>
      <w:r w:rsidRPr="005D2950">
        <w:rPr>
          <w:i/>
          <w:szCs w:val="24"/>
          <w:lang w:val="en-GB"/>
        </w:rPr>
        <w:t xml:space="preserve"> de se </w:t>
      </w:r>
      <w:proofErr w:type="spellStart"/>
      <w:r w:rsidRPr="005D2950">
        <w:rPr>
          <w:i/>
          <w:szCs w:val="24"/>
          <w:lang w:val="en-GB"/>
        </w:rPr>
        <w:t>déplacer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librement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grâce</w:t>
      </w:r>
      <w:proofErr w:type="spellEnd"/>
      <w:r w:rsidRPr="005D2950">
        <w:rPr>
          <w:i/>
          <w:szCs w:val="24"/>
          <w:lang w:val="en-GB"/>
        </w:rPr>
        <w:t xml:space="preserve"> à des solutions de </w:t>
      </w:r>
      <w:proofErr w:type="spellStart"/>
      <w:r w:rsidRPr="005D2950">
        <w:rPr>
          <w:i/>
          <w:szCs w:val="24"/>
          <w:lang w:val="en-GB"/>
        </w:rPr>
        <w:t>mobilité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distinctives</w:t>
      </w:r>
      <w:proofErr w:type="spellEnd"/>
      <w:r w:rsidRPr="005D2950">
        <w:rPr>
          <w:i/>
          <w:szCs w:val="24"/>
          <w:lang w:val="en-GB"/>
        </w:rPr>
        <w:t xml:space="preserve">, </w:t>
      </w:r>
      <w:proofErr w:type="spellStart"/>
      <w:r w:rsidRPr="005D2950">
        <w:rPr>
          <w:i/>
          <w:szCs w:val="24"/>
          <w:lang w:val="en-GB"/>
        </w:rPr>
        <w:t>abordables</w:t>
      </w:r>
      <w:proofErr w:type="spellEnd"/>
      <w:r w:rsidRPr="005D2950">
        <w:rPr>
          <w:i/>
          <w:szCs w:val="24"/>
          <w:lang w:val="en-GB"/>
        </w:rPr>
        <w:t xml:space="preserve"> et </w:t>
      </w:r>
      <w:proofErr w:type="spellStart"/>
      <w:r w:rsidRPr="005D2950">
        <w:rPr>
          <w:i/>
          <w:szCs w:val="24"/>
          <w:lang w:val="en-GB"/>
        </w:rPr>
        <w:t>fiables</w:t>
      </w:r>
      <w:proofErr w:type="spellEnd"/>
      <w:r w:rsidRPr="005D2950">
        <w:rPr>
          <w:i/>
          <w:szCs w:val="24"/>
          <w:lang w:val="en-GB"/>
        </w:rPr>
        <w:t xml:space="preserve">.  </w:t>
      </w:r>
      <w:proofErr w:type="spellStart"/>
      <w:r w:rsidRPr="005D2950">
        <w:rPr>
          <w:i/>
          <w:szCs w:val="24"/>
          <w:lang w:val="en-GB"/>
        </w:rPr>
        <w:t>Outre</w:t>
      </w:r>
      <w:proofErr w:type="spellEnd"/>
      <w:r w:rsidRPr="005D2950">
        <w:rPr>
          <w:i/>
          <w:szCs w:val="24"/>
          <w:lang w:val="en-GB"/>
        </w:rPr>
        <w:t xml:space="preserve"> son implantation </w:t>
      </w:r>
      <w:proofErr w:type="spellStart"/>
      <w:r w:rsidRPr="005D2950">
        <w:rPr>
          <w:i/>
          <w:szCs w:val="24"/>
          <w:lang w:val="en-GB"/>
        </w:rPr>
        <w:t>géographique</w:t>
      </w:r>
      <w:proofErr w:type="spellEnd"/>
      <w:r w:rsidRPr="005D2950">
        <w:rPr>
          <w:i/>
          <w:szCs w:val="24"/>
          <w:lang w:val="en-GB"/>
        </w:rPr>
        <w:t xml:space="preserve"> et la </w:t>
      </w:r>
      <w:proofErr w:type="spellStart"/>
      <w:r w:rsidRPr="005D2950">
        <w:rPr>
          <w:i/>
          <w:szCs w:val="24"/>
          <w:lang w:val="en-GB"/>
        </w:rPr>
        <w:t>richesse</w:t>
      </w:r>
      <w:proofErr w:type="spellEnd"/>
      <w:r w:rsidRPr="005D2950">
        <w:rPr>
          <w:i/>
          <w:szCs w:val="24"/>
          <w:lang w:val="en-GB"/>
        </w:rPr>
        <w:t xml:space="preserve"> de son </w:t>
      </w:r>
      <w:proofErr w:type="spellStart"/>
      <w:r w:rsidRPr="005D2950">
        <w:rPr>
          <w:i/>
          <w:szCs w:val="24"/>
          <w:lang w:val="en-GB"/>
        </w:rPr>
        <w:t>héritage</w:t>
      </w:r>
      <w:proofErr w:type="spellEnd"/>
      <w:r w:rsidRPr="005D2950">
        <w:rPr>
          <w:i/>
          <w:szCs w:val="24"/>
          <w:lang w:val="en-GB"/>
        </w:rPr>
        <w:t xml:space="preserve">, la plus </w:t>
      </w:r>
      <w:proofErr w:type="spellStart"/>
      <w:r w:rsidRPr="005D2950">
        <w:rPr>
          <w:i/>
          <w:szCs w:val="24"/>
          <w:lang w:val="en-GB"/>
        </w:rPr>
        <w:t>grande</w:t>
      </w:r>
      <w:proofErr w:type="spellEnd"/>
      <w:r w:rsidRPr="005D2950">
        <w:rPr>
          <w:i/>
          <w:szCs w:val="24"/>
          <w:lang w:val="en-GB"/>
        </w:rPr>
        <w:t xml:space="preserve"> force du Groupe </w:t>
      </w:r>
      <w:proofErr w:type="spellStart"/>
      <w:r w:rsidRPr="005D2950">
        <w:rPr>
          <w:i/>
          <w:szCs w:val="24"/>
          <w:lang w:val="en-GB"/>
        </w:rPr>
        <w:t>réside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dans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ses</w:t>
      </w:r>
      <w:proofErr w:type="spellEnd"/>
      <w:r w:rsidRPr="005D2950">
        <w:rPr>
          <w:i/>
          <w:szCs w:val="24"/>
          <w:lang w:val="en-GB"/>
        </w:rPr>
        <w:t xml:space="preserve"> performances </w:t>
      </w:r>
      <w:proofErr w:type="spellStart"/>
      <w:r w:rsidRPr="005D2950">
        <w:rPr>
          <w:i/>
          <w:szCs w:val="24"/>
          <w:lang w:val="en-GB"/>
        </w:rPr>
        <w:t>en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matière</w:t>
      </w:r>
      <w:proofErr w:type="spellEnd"/>
      <w:r w:rsidRPr="005D2950">
        <w:rPr>
          <w:i/>
          <w:szCs w:val="24"/>
          <w:lang w:val="en-GB"/>
        </w:rPr>
        <w:t xml:space="preserve"> de </w:t>
      </w:r>
      <w:proofErr w:type="spellStart"/>
      <w:r w:rsidRPr="005D2950">
        <w:rPr>
          <w:i/>
          <w:szCs w:val="24"/>
          <w:lang w:val="en-GB"/>
        </w:rPr>
        <w:t>durabilité</w:t>
      </w:r>
      <w:proofErr w:type="spellEnd"/>
      <w:r w:rsidRPr="005D2950">
        <w:rPr>
          <w:i/>
          <w:szCs w:val="24"/>
          <w:lang w:val="en-GB"/>
        </w:rPr>
        <w:t xml:space="preserve">, </w:t>
      </w:r>
      <w:proofErr w:type="spellStart"/>
      <w:r w:rsidRPr="005D2950">
        <w:rPr>
          <w:i/>
          <w:szCs w:val="24"/>
          <w:lang w:val="en-GB"/>
        </w:rPr>
        <w:t>l’étendue</w:t>
      </w:r>
      <w:proofErr w:type="spellEnd"/>
      <w:r w:rsidRPr="005D2950">
        <w:rPr>
          <w:i/>
          <w:szCs w:val="24"/>
          <w:lang w:val="en-GB"/>
        </w:rPr>
        <w:t xml:space="preserve"> de son </w:t>
      </w:r>
      <w:proofErr w:type="spellStart"/>
      <w:r w:rsidRPr="005D2950">
        <w:rPr>
          <w:i/>
          <w:szCs w:val="24"/>
          <w:lang w:val="en-GB"/>
        </w:rPr>
        <w:t>expérience</w:t>
      </w:r>
      <w:proofErr w:type="spellEnd"/>
      <w:r w:rsidRPr="005D2950">
        <w:rPr>
          <w:i/>
          <w:szCs w:val="24"/>
          <w:lang w:val="en-GB"/>
        </w:rPr>
        <w:t xml:space="preserve"> et la </w:t>
      </w:r>
      <w:proofErr w:type="spellStart"/>
      <w:r w:rsidRPr="005D2950">
        <w:rPr>
          <w:i/>
          <w:szCs w:val="24"/>
          <w:lang w:val="en-GB"/>
        </w:rPr>
        <w:t>diversité</w:t>
      </w:r>
      <w:proofErr w:type="spellEnd"/>
      <w:r w:rsidRPr="005D2950">
        <w:rPr>
          <w:i/>
          <w:szCs w:val="24"/>
          <w:lang w:val="en-GB"/>
        </w:rPr>
        <w:t xml:space="preserve"> des talents </w:t>
      </w:r>
      <w:proofErr w:type="spellStart"/>
      <w:r w:rsidRPr="005D2950">
        <w:rPr>
          <w:i/>
          <w:szCs w:val="24"/>
          <w:lang w:val="en-GB"/>
        </w:rPr>
        <w:t>internationaux</w:t>
      </w:r>
      <w:proofErr w:type="spellEnd"/>
      <w:r w:rsidRPr="005D2950">
        <w:rPr>
          <w:i/>
          <w:szCs w:val="24"/>
          <w:lang w:val="en-GB"/>
        </w:rPr>
        <w:t xml:space="preserve"> qui le </w:t>
      </w:r>
      <w:proofErr w:type="spellStart"/>
      <w:r w:rsidRPr="005D2950">
        <w:rPr>
          <w:i/>
          <w:szCs w:val="24"/>
          <w:lang w:val="en-GB"/>
        </w:rPr>
        <w:t>composent</w:t>
      </w:r>
      <w:proofErr w:type="spellEnd"/>
      <w:r w:rsidRPr="005D2950">
        <w:rPr>
          <w:i/>
          <w:szCs w:val="24"/>
          <w:lang w:val="en-GB"/>
        </w:rPr>
        <w:t xml:space="preserve">. Stellantis </w:t>
      </w:r>
      <w:proofErr w:type="spellStart"/>
      <w:r w:rsidRPr="005D2950">
        <w:rPr>
          <w:i/>
          <w:szCs w:val="24"/>
          <w:lang w:val="en-GB"/>
        </w:rPr>
        <w:t>s’appuie</w:t>
      </w:r>
      <w:proofErr w:type="spellEnd"/>
      <w:r w:rsidRPr="005D2950">
        <w:rPr>
          <w:i/>
          <w:szCs w:val="24"/>
          <w:lang w:val="en-GB"/>
        </w:rPr>
        <w:t xml:space="preserve"> sur </w:t>
      </w:r>
      <w:proofErr w:type="spellStart"/>
      <w:r w:rsidRPr="005D2950">
        <w:rPr>
          <w:i/>
          <w:szCs w:val="24"/>
          <w:lang w:val="en-GB"/>
        </w:rPr>
        <w:t>l’ampleur</w:t>
      </w:r>
      <w:proofErr w:type="spellEnd"/>
      <w:r w:rsidRPr="005D2950">
        <w:rPr>
          <w:i/>
          <w:szCs w:val="24"/>
          <w:lang w:val="en-GB"/>
        </w:rPr>
        <w:t xml:space="preserve"> de son </w:t>
      </w:r>
      <w:proofErr w:type="spellStart"/>
      <w:r w:rsidRPr="005D2950">
        <w:rPr>
          <w:i/>
          <w:szCs w:val="24"/>
          <w:lang w:val="en-GB"/>
        </w:rPr>
        <w:t>portefeuille</w:t>
      </w:r>
      <w:proofErr w:type="spellEnd"/>
      <w:r w:rsidRPr="005D2950">
        <w:rPr>
          <w:i/>
          <w:szCs w:val="24"/>
          <w:lang w:val="en-GB"/>
        </w:rPr>
        <w:t xml:space="preserve"> de marques </w:t>
      </w:r>
      <w:proofErr w:type="spellStart"/>
      <w:r w:rsidRPr="005D2950">
        <w:rPr>
          <w:i/>
          <w:szCs w:val="24"/>
          <w:lang w:val="en-GB"/>
        </w:rPr>
        <w:t>emblématiques</w:t>
      </w:r>
      <w:proofErr w:type="spellEnd"/>
      <w:r w:rsidRPr="005D2950">
        <w:rPr>
          <w:i/>
          <w:szCs w:val="24"/>
          <w:lang w:val="en-GB"/>
        </w:rPr>
        <w:t xml:space="preserve">, qui a </w:t>
      </w:r>
      <w:proofErr w:type="spellStart"/>
      <w:r w:rsidRPr="005D2950">
        <w:rPr>
          <w:i/>
          <w:szCs w:val="24"/>
          <w:lang w:val="en-GB"/>
        </w:rPr>
        <w:t>été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fondé</w:t>
      </w:r>
      <w:proofErr w:type="spellEnd"/>
      <w:r w:rsidRPr="005D2950">
        <w:rPr>
          <w:i/>
          <w:szCs w:val="24"/>
          <w:lang w:val="en-GB"/>
        </w:rPr>
        <w:t xml:space="preserve"> par des </w:t>
      </w:r>
      <w:proofErr w:type="spellStart"/>
      <w:r w:rsidRPr="005D2950">
        <w:rPr>
          <w:i/>
          <w:szCs w:val="24"/>
          <w:lang w:val="en-GB"/>
        </w:rPr>
        <w:t>visionnaires</w:t>
      </w:r>
      <w:proofErr w:type="spellEnd"/>
      <w:r w:rsidRPr="005D2950">
        <w:rPr>
          <w:i/>
          <w:szCs w:val="24"/>
          <w:lang w:val="en-GB"/>
        </w:rPr>
        <w:t xml:space="preserve"> qui </w:t>
      </w:r>
      <w:proofErr w:type="spellStart"/>
      <w:r w:rsidRPr="005D2950">
        <w:rPr>
          <w:i/>
          <w:szCs w:val="24"/>
          <w:lang w:val="en-GB"/>
        </w:rPr>
        <w:t>ont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insufflé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leur</w:t>
      </w:r>
      <w:proofErr w:type="spellEnd"/>
      <w:r w:rsidRPr="005D2950">
        <w:rPr>
          <w:i/>
          <w:szCs w:val="24"/>
          <w:lang w:val="en-GB"/>
        </w:rPr>
        <w:t xml:space="preserve"> passion </w:t>
      </w:r>
      <w:proofErr w:type="spellStart"/>
      <w:r w:rsidRPr="005D2950">
        <w:rPr>
          <w:i/>
          <w:szCs w:val="24"/>
          <w:lang w:val="en-GB"/>
        </w:rPr>
        <w:t>dans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leurs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entreprises</w:t>
      </w:r>
      <w:proofErr w:type="spellEnd"/>
      <w:r w:rsidRPr="005D2950">
        <w:rPr>
          <w:i/>
          <w:szCs w:val="24"/>
          <w:lang w:val="en-GB"/>
        </w:rPr>
        <w:t xml:space="preserve">, </w:t>
      </w:r>
      <w:proofErr w:type="spellStart"/>
      <w:r w:rsidRPr="005D2950">
        <w:rPr>
          <w:i/>
          <w:szCs w:val="24"/>
          <w:lang w:val="en-GB"/>
        </w:rPr>
        <w:t>associée</w:t>
      </w:r>
      <w:proofErr w:type="spellEnd"/>
      <w:r w:rsidRPr="005D2950">
        <w:rPr>
          <w:i/>
          <w:szCs w:val="24"/>
          <w:lang w:val="en-GB"/>
        </w:rPr>
        <w:t xml:space="preserve"> à un esprit de </w:t>
      </w:r>
      <w:proofErr w:type="spellStart"/>
      <w:r w:rsidRPr="005D2950">
        <w:rPr>
          <w:i/>
          <w:szCs w:val="24"/>
          <w:lang w:val="en-GB"/>
        </w:rPr>
        <w:t>compétition</w:t>
      </w:r>
      <w:proofErr w:type="spellEnd"/>
      <w:r w:rsidRPr="005D2950">
        <w:rPr>
          <w:i/>
          <w:szCs w:val="24"/>
          <w:lang w:val="en-GB"/>
        </w:rPr>
        <w:t xml:space="preserve"> qui </w:t>
      </w:r>
      <w:proofErr w:type="spellStart"/>
      <w:r w:rsidRPr="005D2950">
        <w:rPr>
          <w:i/>
          <w:szCs w:val="24"/>
          <w:lang w:val="en-GB"/>
        </w:rPr>
        <w:t>parle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autant</w:t>
      </w:r>
      <w:proofErr w:type="spellEnd"/>
      <w:r w:rsidRPr="005D2950">
        <w:rPr>
          <w:i/>
          <w:szCs w:val="24"/>
          <w:lang w:val="en-GB"/>
        </w:rPr>
        <w:t xml:space="preserve"> à </w:t>
      </w:r>
      <w:proofErr w:type="spellStart"/>
      <w:r w:rsidRPr="005D2950">
        <w:rPr>
          <w:i/>
          <w:szCs w:val="24"/>
          <w:lang w:val="en-GB"/>
        </w:rPr>
        <w:t>ses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employés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qu’à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ses</w:t>
      </w:r>
      <w:proofErr w:type="spellEnd"/>
      <w:r w:rsidRPr="005D2950">
        <w:rPr>
          <w:i/>
          <w:szCs w:val="24"/>
          <w:lang w:val="en-GB"/>
        </w:rPr>
        <w:t xml:space="preserve"> clients. </w:t>
      </w:r>
      <w:proofErr w:type="spellStart"/>
      <w:r w:rsidRPr="005D2950">
        <w:rPr>
          <w:i/>
          <w:szCs w:val="24"/>
          <w:lang w:val="en-GB"/>
        </w:rPr>
        <w:t>L’objectif</w:t>
      </w:r>
      <w:proofErr w:type="spellEnd"/>
      <w:r w:rsidRPr="005D2950">
        <w:rPr>
          <w:i/>
          <w:szCs w:val="24"/>
          <w:lang w:val="en-GB"/>
        </w:rPr>
        <w:t xml:space="preserve"> de </w:t>
      </w:r>
      <w:proofErr w:type="gramStart"/>
      <w:r w:rsidRPr="005D2950">
        <w:rPr>
          <w:i/>
          <w:szCs w:val="24"/>
          <w:lang w:val="en-GB"/>
        </w:rPr>
        <w:t>Stellantis :</w:t>
      </w:r>
      <w:proofErr w:type="gram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devenir</w:t>
      </w:r>
      <w:proofErr w:type="spellEnd"/>
      <w:r w:rsidRPr="005D2950">
        <w:rPr>
          <w:i/>
          <w:szCs w:val="24"/>
          <w:lang w:val="en-GB"/>
        </w:rPr>
        <w:t xml:space="preserve"> le </w:t>
      </w:r>
      <w:proofErr w:type="spellStart"/>
      <w:r w:rsidRPr="005D2950">
        <w:rPr>
          <w:i/>
          <w:szCs w:val="24"/>
          <w:lang w:val="en-GB"/>
        </w:rPr>
        <w:t>numéro</w:t>
      </w:r>
      <w:proofErr w:type="spellEnd"/>
      <w:r w:rsidRPr="005D2950">
        <w:rPr>
          <w:i/>
          <w:szCs w:val="24"/>
          <w:lang w:val="en-GB"/>
        </w:rPr>
        <w:t xml:space="preserve"> un, </w:t>
      </w:r>
      <w:proofErr w:type="spellStart"/>
      <w:r w:rsidRPr="005D2950">
        <w:rPr>
          <w:i/>
          <w:szCs w:val="24"/>
          <w:lang w:val="en-GB"/>
        </w:rPr>
        <w:t>en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termes</w:t>
      </w:r>
      <w:proofErr w:type="spellEnd"/>
      <w:r w:rsidRPr="005D2950">
        <w:rPr>
          <w:i/>
          <w:szCs w:val="24"/>
          <w:lang w:val="en-GB"/>
        </w:rPr>
        <w:t xml:space="preserve"> de </w:t>
      </w:r>
      <w:proofErr w:type="spellStart"/>
      <w:r w:rsidRPr="005D2950">
        <w:rPr>
          <w:i/>
          <w:szCs w:val="24"/>
          <w:lang w:val="en-GB"/>
        </w:rPr>
        <w:t>qualité</w:t>
      </w:r>
      <w:proofErr w:type="spellEnd"/>
      <w:r w:rsidRPr="005D2950">
        <w:rPr>
          <w:i/>
          <w:szCs w:val="24"/>
          <w:lang w:val="en-GB"/>
        </w:rPr>
        <w:t xml:space="preserve"> et non de </w:t>
      </w:r>
      <w:proofErr w:type="spellStart"/>
      <w:r w:rsidRPr="005D2950">
        <w:rPr>
          <w:i/>
          <w:szCs w:val="24"/>
          <w:lang w:val="en-GB"/>
        </w:rPr>
        <w:t>taille</w:t>
      </w:r>
      <w:proofErr w:type="spellEnd"/>
      <w:r w:rsidRPr="005D2950">
        <w:rPr>
          <w:i/>
          <w:szCs w:val="24"/>
          <w:lang w:val="en-GB"/>
        </w:rPr>
        <w:t xml:space="preserve">, tout </w:t>
      </w:r>
      <w:proofErr w:type="spellStart"/>
      <w:r w:rsidRPr="005D2950">
        <w:rPr>
          <w:i/>
          <w:szCs w:val="24"/>
          <w:lang w:val="en-GB"/>
        </w:rPr>
        <w:t>en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créant</w:t>
      </w:r>
      <w:proofErr w:type="spellEnd"/>
      <w:r w:rsidRPr="005D2950">
        <w:rPr>
          <w:i/>
          <w:szCs w:val="24"/>
          <w:lang w:val="en-GB"/>
        </w:rPr>
        <w:t xml:space="preserve"> encore plus de </w:t>
      </w:r>
      <w:proofErr w:type="spellStart"/>
      <w:r w:rsidRPr="005D2950">
        <w:rPr>
          <w:i/>
          <w:szCs w:val="24"/>
          <w:lang w:val="en-GB"/>
        </w:rPr>
        <w:t>valeur</w:t>
      </w:r>
      <w:proofErr w:type="spellEnd"/>
      <w:r w:rsidRPr="005D2950">
        <w:rPr>
          <w:i/>
          <w:szCs w:val="24"/>
          <w:lang w:val="en-GB"/>
        </w:rPr>
        <w:t xml:space="preserve"> pour </w:t>
      </w:r>
      <w:proofErr w:type="spellStart"/>
      <w:r w:rsidRPr="005D2950">
        <w:rPr>
          <w:i/>
          <w:szCs w:val="24"/>
          <w:lang w:val="en-GB"/>
        </w:rPr>
        <w:t>l’ensemble</w:t>
      </w:r>
      <w:proofErr w:type="spellEnd"/>
      <w:r w:rsidRPr="005D2950">
        <w:rPr>
          <w:i/>
          <w:szCs w:val="24"/>
          <w:lang w:val="en-GB"/>
        </w:rPr>
        <w:t xml:space="preserve"> de </w:t>
      </w:r>
      <w:proofErr w:type="spellStart"/>
      <w:r w:rsidRPr="005D2950">
        <w:rPr>
          <w:i/>
          <w:szCs w:val="24"/>
          <w:lang w:val="en-GB"/>
        </w:rPr>
        <w:t>ses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partenaires</w:t>
      </w:r>
      <w:proofErr w:type="spellEnd"/>
      <w:r w:rsidRPr="005D2950">
        <w:rPr>
          <w:i/>
          <w:szCs w:val="24"/>
          <w:lang w:val="en-GB"/>
        </w:rPr>
        <w:t xml:space="preserve"> et des </w:t>
      </w:r>
      <w:proofErr w:type="spellStart"/>
      <w:r w:rsidRPr="005D2950">
        <w:rPr>
          <w:i/>
          <w:szCs w:val="24"/>
          <w:lang w:val="en-GB"/>
        </w:rPr>
        <w:t>communautés</w:t>
      </w:r>
      <w:proofErr w:type="spellEnd"/>
      <w:r w:rsidRPr="005D2950">
        <w:rPr>
          <w:i/>
          <w:szCs w:val="24"/>
          <w:lang w:val="en-GB"/>
        </w:rPr>
        <w:t xml:space="preserve"> au sein </w:t>
      </w:r>
      <w:proofErr w:type="spellStart"/>
      <w:r w:rsidRPr="005D2950">
        <w:rPr>
          <w:i/>
          <w:szCs w:val="24"/>
          <w:lang w:val="en-GB"/>
        </w:rPr>
        <w:t>desquelles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il</w:t>
      </w:r>
      <w:proofErr w:type="spellEnd"/>
      <w:r w:rsidRPr="005D2950">
        <w:rPr>
          <w:i/>
          <w:szCs w:val="24"/>
          <w:lang w:val="en-GB"/>
        </w:rPr>
        <w:t xml:space="preserve"> </w:t>
      </w:r>
      <w:proofErr w:type="spellStart"/>
      <w:r w:rsidRPr="005D2950">
        <w:rPr>
          <w:i/>
          <w:szCs w:val="24"/>
          <w:lang w:val="en-GB"/>
        </w:rPr>
        <w:t>opère</w:t>
      </w:r>
      <w:proofErr w:type="spellEnd"/>
      <w:r w:rsidRPr="005D2950">
        <w:rPr>
          <w:i/>
          <w:szCs w:val="24"/>
          <w:lang w:val="en-GB"/>
        </w:rPr>
        <w:t>.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42"/>
        <w:gridCol w:w="572"/>
        <w:gridCol w:w="1630"/>
        <w:gridCol w:w="558"/>
        <w:gridCol w:w="1597"/>
        <w:gridCol w:w="570"/>
        <w:gridCol w:w="1067"/>
      </w:tblGrid>
      <w:tr w:rsidR="00EA0298" w:rsidRPr="00C61464" w14:paraId="38972E5A" w14:textId="77777777" w:rsidTr="003C0F8E">
        <w:trPr>
          <w:trHeight w:val="638"/>
        </w:trPr>
        <w:tc>
          <w:tcPr>
            <w:tcW w:w="581" w:type="dxa"/>
            <w:vAlign w:val="center"/>
          </w:tcPr>
          <w:p w14:paraId="3C3EAD5B" w14:textId="77777777" w:rsidR="00EA0298" w:rsidRPr="00C61464" w:rsidRDefault="00EA0298" w:rsidP="00E856B9">
            <w:pPr>
              <w:spacing w:after="0"/>
              <w:jc w:val="left"/>
              <w:rPr>
                <w:color w:val="243782" w:themeColor="text2"/>
                <w:sz w:val="22"/>
                <w:szCs w:val="20"/>
                <w:lang w:val="fr-FR"/>
              </w:rPr>
            </w:pPr>
            <w:r w:rsidRPr="00C61464">
              <w:rPr>
                <w:i/>
                <w:sz w:val="22"/>
                <w:szCs w:val="20"/>
                <w:lang w:val="fr-FR"/>
              </w:rPr>
              <w:t xml:space="preserve"> </w:t>
            </w:r>
            <w:r w:rsidRPr="00C61464">
              <w:rPr>
                <w:noProof/>
                <w:color w:val="243782" w:themeColor="text2"/>
                <w:sz w:val="22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6D32EC8" wp14:editId="6EB661C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14:paraId="4B8D52E6" w14:textId="77777777" w:rsidR="00EA0298" w:rsidRPr="00C61464" w:rsidRDefault="00EA0298" w:rsidP="00E856B9">
            <w:pPr>
              <w:spacing w:before="120"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color w:val="243782" w:themeColor="text2"/>
                <w:sz w:val="22"/>
                <w:szCs w:val="20"/>
              </w:rPr>
              <w:t>@Stellantis</w:t>
            </w:r>
          </w:p>
        </w:tc>
        <w:tc>
          <w:tcPr>
            <w:tcW w:w="572" w:type="dxa"/>
            <w:vAlign w:val="center"/>
          </w:tcPr>
          <w:p w14:paraId="07B22F67" w14:textId="77777777" w:rsidR="00EA0298" w:rsidRPr="00C61464" w:rsidRDefault="00EA0298" w:rsidP="00E856B9">
            <w:pPr>
              <w:spacing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noProof/>
                <w:color w:val="243782" w:themeColor="text2"/>
                <w:sz w:val="22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5D124AB" wp14:editId="2378A23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14:paraId="59D140D5" w14:textId="77777777" w:rsidR="00EA0298" w:rsidRPr="00C61464" w:rsidRDefault="00EA0298" w:rsidP="00E856B9">
            <w:pPr>
              <w:spacing w:before="120"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color w:val="243782" w:themeColor="text2"/>
                <w:sz w:val="22"/>
                <w:szCs w:val="20"/>
              </w:rPr>
              <w:t>Stellantis</w:t>
            </w:r>
          </w:p>
        </w:tc>
        <w:tc>
          <w:tcPr>
            <w:tcW w:w="558" w:type="dxa"/>
            <w:vAlign w:val="center"/>
          </w:tcPr>
          <w:p w14:paraId="4BB110FB" w14:textId="77777777" w:rsidR="00EA0298" w:rsidRPr="00C61464" w:rsidRDefault="00EA0298" w:rsidP="00E856B9">
            <w:pPr>
              <w:spacing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noProof/>
                <w:color w:val="243782" w:themeColor="text2"/>
                <w:sz w:val="22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5F3051E" wp14:editId="37184F8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</w:tcPr>
          <w:p w14:paraId="62E552B6" w14:textId="77777777" w:rsidR="00EA0298" w:rsidRPr="00C61464" w:rsidRDefault="00EA0298" w:rsidP="00E856B9">
            <w:pPr>
              <w:spacing w:before="120"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color w:val="243782" w:themeColor="text2"/>
                <w:sz w:val="22"/>
                <w:szCs w:val="20"/>
              </w:rPr>
              <w:t>Stellantis</w:t>
            </w:r>
          </w:p>
        </w:tc>
        <w:tc>
          <w:tcPr>
            <w:tcW w:w="570" w:type="dxa"/>
            <w:vAlign w:val="center"/>
          </w:tcPr>
          <w:p w14:paraId="12A2EEAE" w14:textId="77777777" w:rsidR="00EA0298" w:rsidRPr="00C61464" w:rsidRDefault="00EA0298" w:rsidP="00E856B9">
            <w:pPr>
              <w:spacing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noProof/>
                <w:color w:val="243782" w:themeColor="text2"/>
                <w:sz w:val="22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AAEC827" wp14:editId="5E41542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7" w:type="dxa"/>
          </w:tcPr>
          <w:p w14:paraId="0FAB4588" w14:textId="77777777" w:rsidR="00EA0298" w:rsidRPr="00C61464" w:rsidRDefault="00EA0298" w:rsidP="00E856B9">
            <w:pPr>
              <w:spacing w:before="120" w:after="0"/>
              <w:jc w:val="left"/>
              <w:rPr>
                <w:color w:val="243782" w:themeColor="text2"/>
                <w:sz w:val="22"/>
                <w:szCs w:val="20"/>
              </w:rPr>
            </w:pPr>
            <w:r w:rsidRPr="00C61464">
              <w:rPr>
                <w:color w:val="243782" w:themeColor="text2"/>
                <w:sz w:val="22"/>
                <w:szCs w:val="20"/>
              </w:rPr>
              <w:t>Stellantis</w:t>
            </w:r>
          </w:p>
        </w:tc>
      </w:tr>
    </w:tbl>
    <w:p w14:paraId="1AD9F22A" w14:textId="77777777" w:rsidR="00EA0298" w:rsidRPr="005D2950" w:rsidRDefault="00EA0298" w:rsidP="00EA0298">
      <w:pPr>
        <w:pStyle w:val="SDatePlace"/>
        <w:rPr>
          <w:bCs/>
          <w:i/>
          <w:noProof/>
          <w:color w:val="243782" w:themeColor="text2"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386"/>
      </w:tblGrid>
      <w:tr w:rsidR="00EA0298" w:rsidRPr="005D2950" w14:paraId="1C1C5AC6" w14:textId="77777777" w:rsidTr="005D2950">
        <w:trPr>
          <w:trHeight w:val="4323"/>
        </w:trPr>
        <w:tc>
          <w:tcPr>
            <w:tcW w:w="8647" w:type="dxa"/>
          </w:tcPr>
          <w:p w14:paraId="362BE2F7" w14:textId="77777777" w:rsidR="00EA0298" w:rsidRPr="005D2950" w:rsidRDefault="00EA0298" w:rsidP="00E856B9">
            <w:pPr>
              <w:rPr>
                <w:sz w:val="20"/>
                <w:szCs w:val="20"/>
              </w:rPr>
            </w:pPr>
            <w:r w:rsidRPr="005D295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0B469A7D" wp14:editId="2EA16EF9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FEA575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CAEEFED" w14:textId="77777777" w:rsidR="00EA0298" w:rsidRPr="00C61464" w:rsidRDefault="00EA0298" w:rsidP="00E856B9">
            <w:pPr>
              <w:pStyle w:val="SContact-Title"/>
              <w:rPr>
                <w:lang w:val="fr-FR"/>
              </w:rPr>
            </w:pPr>
            <w:bookmarkStart w:id="1" w:name="_Hlk61784883"/>
            <w:r w:rsidRPr="00C61464">
              <w:rPr>
                <w:lang w:val="fr-FR"/>
              </w:rPr>
              <w:t>Pour plus d’informations, merci de contacter :</w:t>
            </w:r>
          </w:p>
          <w:bookmarkEnd w:id="1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9"/>
            </w:tblGrid>
            <w:tr w:rsidR="009C0AEA" w:rsidRPr="005D2950" w14:paraId="2A7970FC" w14:textId="77777777" w:rsidTr="009C0AEA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A81A4" w14:textId="77777777" w:rsidR="009C0AEA" w:rsidRPr="005D2950" w:rsidRDefault="009C0AEA" w:rsidP="009C0AEA">
                  <w:pPr>
                    <w:spacing w:after="0"/>
                    <w:jc w:val="left"/>
                    <w:rPr>
                      <w:sz w:val="18"/>
                      <w:szCs w:val="18"/>
                      <w:lang w:val="fr-FR"/>
                    </w:rPr>
                  </w:pPr>
                </w:p>
                <w:tbl>
                  <w:tblPr>
                    <w:tblW w:w="92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0"/>
                  </w:tblGrid>
                  <w:tr w:rsidR="005D2950" w:rsidRPr="005D2950" w14:paraId="18498694" w14:textId="77777777" w:rsidTr="005D2950">
                    <w:trPr>
                      <w:trHeight w:val="521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tbl>
                        <w:tblPr>
                          <w:tblW w:w="864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ook w:val="0400" w:firstRow="0" w:lastRow="0" w:firstColumn="0" w:lastColumn="0" w:noHBand="0" w:noVBand="1"/>
                        </w:tblPr>
                        <w:tblGrid>
                          <w:gridCol w:w="8647"/>
                        </w:tblGrid>
                        <w:tr w:rsidR="005D2950" w:rsidRPr="008A2958" w14:paraId="71315A1F" w14:textId="77777777" w:rsidTr="00060E93">
                          <w:trPr>
                            <w:trHeight w:val="548"/>
                          </w:trPr>
                          <w:tc>
                            <w:tcPr>
                              <w:tcW w:w="8647" w:type="dxa"/>
                            </w:tcPr>
                            <w:p w14:paraId="23E7082D" w14:textId="77777777" w:rsidR="005D2950" w:rsidRPr="008A2958" w:rsidRDefault="005D2950" w:rsidP="005D2950">
                              <w:pPr>
                                <w:spacing w:after="120"/>
                                <w:ind w:left="-216" w:firstLine="142"/>
                                <w:jc w:val="left"/>
                                <w:rPr>
                                  <w:b/>
                                  <w:color w:val="243782"/>
                                  <w:szCs w:val="20"/>
                                </w:rPr>
                              </w:pPr>
                              <w:r w:rsidRPr="008A2958">
                                <w:rPr>
                                  <w:rFonts w:asciiTheme="majorHAnsi" w:hAnsiTheme="majorHAnsi"/>
                                  <w:color w:val="243782"/>
                                  <w:szCs w:val="20"/>
                                </w:rPr>
                                <w:t>Valérie GILLOT:</w:t>
                              </w:r>
                              <w:r w:rsidRPr="008A2958">
                                <w:rPr>
                                  <w:b/>
                                  <w:color w:val="243782"/>
                                  <w:szCs w:val="20"/>
                                </w:rPr>
                                <w:t xml:space="preserve"> </w:t>
                              </w:r>
                              <w:r w:rsidRPr="008A2958">
                                <w:rPr>
                                  <w:color w:val="243782"/>
                                  <w:szCs w:val="20"/>
                                </w:rPr>
                                <w:t xml:space="preserve">+33 6 83 92 92 96 - </w:t>
                              </w:r>
                              <w:hyperlink r:id="rId17">
                                <w:r w:rsidRPr="008A2958">
                                  <w:rPr>
                                    <w:color w:val="243782"/>
                                    <w:szCs w:val="20"/>
                                  </w:rPr>
                                  <w:t>valerie.gillot@stellantis.com</w:t>
                                </w:r>
                              </w:hyperlink>
                            </w:p>
                          </w:tc>
                        </w:tr>
                        <w:tr w:rsidR="005D2950" w:rsidRPr="008A2958" w14:paraId="016B8242" w14:textId="77777777" w:rsidTr="00060E93">
                          <w:trPr>
                            <w:trHeight w:val="548"/>
                          </w:trPr>
                          <w:tc>
                            <w:tcPr>
                              <w:tcW w:w="8647" w:type="dxa"/>
                            </w:tcPr>
                            <w:p w14:paraId="0D5B44CF" w14:textId="77777777" w:rsidR="005D2950" w:rsidRPr="008A2958" w:rsidRDefault="005D2950" w:rsidP="005D2950">
                              <w:pPr>
                                <w:spacing w:after="120"/>
                                <w:ind w:left="-74"/>
                                <w:jc w:val="left"/>
                                <w:rPr>
                                  <w:color w:val="243782"/>
                                  <w:szCs w:val="20"/>
                                </w:rPr>
                              </w:pPr>
                              <w:r w:rsidRPr="008A2958">
                                <w:rPr>
                                  <w:rFonts w:asciiTheme="majorHAnsi" w:hAnsiTheme="majorHAnsi"/>
                                  <w:color w:val="243782"/>
                                  <w:szCs w:val="20"/>
                                </w:rPr>
                                <w:t>Pierre-Olivier SALMON:</w:t>
                              </w:r>
                              <w:r w:rsidRPr="008A2958">
                                <w:rPr>
                                  <w:color w:val="243782"/>
                                  <w:szCs w:val="20"/>
                                </w:rPr>
                                <w:t xml:space="preserve"> +33 6 76 86 45 48 - </w:t>
                              </w:r>
                              <w:hyperlink r:id="rId18">
                                <w:r w:rsidRPr="008A2958">
                                  <w:rPr>
                                    <w:color w:val="243782"/>
                                    <w:szCs w:val="20"/>
                                  </w:rPr>
                                  <w:t>pierreolivier.salmon@stellantis.com</w:t>
                                </w:r>
                              </w:hyperlink>
                            </w:p>
                          </w:tc>
                        </w:tr>
                        <w:tr w:rsidR="005D2950" w:rsidRPr="008A2958" w14:paraId="47B2BA38" w14:textId="77777777" w:rsidTr="00060E93">
                          <w:trPr>
                            <w:trHeight w:val="548"/>
                          </w:trPr>
                          <w:tc>
                            <w:tcPr>
                              <w:tcW w:w="8647" w:type="dxa"/>
                            </w:tcPr>
                            <w:p w14:paraId="1470D547" w14:textId="77777777" w:rsidR="005D2950" w:rsidRPr="008A2958" w:rsidRDefault="005D2950" w:rsidP="005D2950">
                              <w:pPr>
                                <w:spacing w:after="120"/>
                                <w:ind w:left="-216" w:firstLine="142"/>
                                <w:jc w:val="left"/>
                                <w:rPr>
                                  <w:b/>
                                  <w:color w:val="243782"/>
                                  <w:szCs w:val="20"/>
                                </w:rPr>
                              </w:pPr>
                              <w:r w:rsidRPr="008A2958">
                                <w:rPr>
                                  <w:rFonts w:asciiTheme="majorHAnsi" w:hAnsiTheme="majorHAnsi"/>
                                  <w:color w:val="243782"/>
                                  <w:szCs w:val="20"/>
                                </w:rPr>
                                <w:t>Shawn MORGAN:</w:t>
                              </w:r>
                              <w:r w:rsidRPr="008A2958">
                                <w:rPr>
                                  <w:b/>
                                  <w:color w:val="243782"/>
                                  <w:szCs w:val="20"/>
                                </w:rPr>
                                <w:t xml:space="preserve"> </w:t>
                              </w:r>
                              <w:r w:rsidRPr="008A2958">
                                <w:rPr>
                                  <w:color w:val="243782"/>
                                  <w:szCs w:val="20"/>
                                </w:rPr>
                                <w:t xml:space="preserve">+1 248 760 2621 - </w:t>
                              </w:r>
                              <w:hyperlink r:id="rId19">
                                <w:r w:rsidRPr="008A2958">
                                  <w:rPr>
                                    <w:color w:val="243782"/>
                                    <w:szCs w:val="20"/>
                                  </w:rPr>
                                  <w:t>shawn.morgan@stellantis.com</w:t>
                                </w:r>
                              </w:hyperlink>
                            </w:p>
                          </w:tc>
                        </w:tr>
                        <w:tr w:rsidR="005D2950" w:rsidRPr="008A2958" w14:paraId="1C8D2952" w14:textId="77777777" w:rsidTr="00060E93">
                          <w:trPr>
                            <w:trHeight w:val="548"/>
                          </w:trPr>
                          <w:tc>
                            <w:tcPr>
                              <w:tcW w:w="8647" w:type="dxa"/>
                            </w:tcPr>
                            <w:p w14:paraId="2E9EC8E1" w14:textId="77777777" w:rsidR="005D2950" w:rsidRPr="008A2958" w:rsidRDefault="005D2950" w:rsidP="005D2950">
                              <w:pPr>
                                <w:spacing w:after="120"/>
                                <w:ind w:left="-216" w:firstLine="142"/>
                                <w:jc w:val="left"/>
                                <w:rPr>
                                  <w:color w:val="243782"/>
                                  <w:szCs w:val="20"/>
                                  <w:lang w:val="it-IT"/>
                                </w:rPr>
                              </w:pPr>
                              <w:r w:rsidRPr="008A2958">
                                <w:rPr>
                                  <w:rFonts w:asciiTheme="majorHAnsi" w:hAnsiTheme="majorHAnsi"/>
                                  <w:color w:val="243782"/>
                                  <w:szCs w:val="20"/>
                                  <w:lang w:val="it-IT"/>
                                </w:rPr>
                                <w:t>Andrea PALLARD:</w:t>
                              </w:r>
                              <w:r w:rsidRPr="008A2958">
                                <w:rPr>
                                  <w:color w:val="243782"/>
                                  <w:szCs w:val="20"/>
                                  <w:lang w:val="it-IT"/>
                                </w:rPr>
                                <w:t xml:space="preserve"> +39 335 873 7298 - </w:t>
                              </w:r>
                              <w:hyperlink r:id="rId20">
                                <w:r w:rsidRPr="008A2958">
                                  <w:rPr>
                                    <w:color w:val="243782"/>
                                    <w:szCs w:val="20"/>
                                    <w:lang w:val="it-IT"/>
                                  </w:rPr>
                                  <w:t>andrea.pallard@stellantis.com</w:t>
                                </w:r>
                              </w:hyperlink>
                            </w:p>
                          </w:tc>
                        </w:tr>
                      </w:tbl>
                      <w:p w14:paraId="78EC3210" w14:textId="200611D6" w:rsidR="005D2950" w:rsidRPr="005D2950" w:rsidRDefault="005D2950" w:rsidP="005D29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Cs w:val="18"/>
                          </w:rPr>
                        </w:pPr>
                      </w:p>
                    </w:tc>
                  </w:tr>
                </w:tbl>
                <w:p w14:paraId="2C5A97AC" w14:textId="77777777" w:rsidR="009C0AEA" w:rsidRPr="005D2950" w:rsidRDefault="009C0AEA" w:rsidP="009C0AE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127B98" w14:textId="009CB165" w:rsidR="00EA0298" w:rsidRPr="005D2950" w:rsidRDefault="0049717B" w:rsidP="003C0F8E">
            <w:pPr>
              <w:pStyle w:val="SFooter-Emailwebsite"/>
              <w:spacing w:before="0" w:after="0" w:line="240" w:lineRule="auto"/>
              <w:rPr>
                <w:szCs w:val="24"/>
              </w:rPr>
            </w:pPr>
            <w:hyperlink r:id="rId21" w:history="1">
              <w:r w:rsidR="009C0AEA" w:rsidRPr="005D2950">
                <w:rPr>
                  <w:rStyle w:val="Hyperlink"/>
                  <w:rFonts w:cs="Arial"/>
                  <w:color w:val="243782"/>
                  <w:szCs w:val="24"/>
                </w:rPr>
                <w:t>communications@stellantis.com</w:t>
              </w:r>
              <w:r w:rsidR="009C0AEA" w:rsidRPr="005D2950">
                <w:rPr>
                  <w:rFonts w:cs="Arial"/>
                  <w:color w:val="000000"/>
                  <w:szCs w:val="24"/>
                </w:rPr>
                <w:br/>
              </w:r>
            </w:hyperlink>
            <w:r w:rsidR="009C0AEA" w:rsidRPr="005D2950">
              <w:rPr>
                <w:rFonts w:cs="Arial"/>
                <w:color w:val="243782"/>
                <w:szCs w:val="24"/>
              </w:rPr>
              <w:t>www.stellantis.com</w:t>
            </w:r>
            <w:r w:rsidR="009C0AEA" w:rsidRPr="005D2950">
              <w:rPr>
                <w:szCs w:val="24"/>
              </w:rPr>
              <w:t xml:space="preserve"> </w:t>
            </w:r>
          </w:p>
        </w:tc>
      </w:tr>
    </w:tbl>
    <w:p w14:paraId="5E33B5DD" w14:textId="77777777" w:rsidR="005D2EA9" w:rsidRPr="00AD511F" w:rsidRDefault="005D2EA9" w:rsidP="003C0F8E">
      <w:pPr>
        <w:pStyle w:val="SBullet"/>
        <w:numPr>
          <w:ilvl w:val="0"/>
          <w:numId w:val="0"/>
        </w:numPr>
        <w:rPr>
          <w:lang w:val="en-GB"/>
        </w:rPr>
      </w:pPr>
    </w:p>
    <w:sectPr w:rsidR="005D2EA9" w:rsidRPr="00AD511F" w:rsidSect="005D2EA9">
      <w:footerReference w:type="default" r:id="rId22"/>
      <w:headerReference w:type="first" r:id="rId2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90AF" w14:textId="77777777" w:rsidR="00BA541D" w:rsidRDefault="00BA541D" w:rsidP="008D3E4C">
      <w:r>
        <w:separator/>
      </w:r>
    </w:p>
  </w:endnote>
  <w:endnote w:type="continuationSeparator" w:id="0">
    <w:p w14:paraId="350129A1" w14:textId="77777777" w:rsidR="00BA541D" w:rsidRDefault="00BA541D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6D25280A-6685-4F1D-8047-A6F453A63A0D}"/>
    <w:embedBold r:id="rId2" w:fontKey="{6508ECA5-5934-4442-AA8F-57A160B79BBC}"/>
    <w:embedItalic r:id="rId3" w:fontKey="{3A7D4F27-DDD6-46D3-B029-799067E245AC}"/>
    <w:embedBoldItalic r:id="rId4" w:fontKey="{61CBC014-D76A-4A49-B8A7-FE548248346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F8F6BF07-D4C7-49B3-AF00-B5B4E89F6CF3}"/>
    <w:embedItalic r:id="rId6" w:fontKey="{FA0C332B-59DF-4FD3-81B7-9BF90449EF8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0DD4" w14:textId="18A889EB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49717B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9683" w14:textId="77777777" w:rsidR="00BA541D" w:rsidRDefault="00BA541D" w:rsidP="008D3E4C">
      <w:r>
        <w:separator/>
      </w:r>
    </w:p>
  </w:footnote>
  <w:footnote w:type="continuationSeparator" w:id="0">
    <w:p w14:paraId="48B4E8F8" w14:textId="77777777" w:rsidR="00BA541D" w:rsidRDefault="00BA541D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0882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33164131">
              <wp:simplePos x="0" y="0"/>
              <wp:positionH relativeFrom="page">
                <wp:posOffset>449580</wp:posOffset>
              </wp:positionH>
              <wp:positionV relativeFrom="page">
                <wp:posOffset>-60960</wp:posOffset>
              </wp:positionV>
              <wp:extent cx="269875" cy="24555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55545"/>
                        <a:chOff x="0" y="-134079"/>
                        <a:chExt cx="315912" cy="288045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34079"/>
                          <a:ext cx="315912" cy="277409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3B0F9432" w:rsidR="00A33E8D" w:rsidRPr="00150AD4" w:rsidRDefault="00F364D2" w:rsidP="008D3E4C">
                            <w:pPr>
                              <w:pStyle w:val="SPRESSRELEASESTRIP"/>
                            </w:pPr>
                            <w:r>
                              <w:t>INFORMATION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1BC6F33" id="Groupe 29" o:spid="_x0000_s1026" style="position:absolute;margin-left:35.4pt;margin-top:-4.8pt;width:21.25pt;height:193.35pt;z-index:-251656192;mso-position-horizontal-relative:page;mso-position-vertical-relative:page;mso-width-relative:margin;mso-height-relative:margin" coordorigin=",-1340" coordsize="3159,2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340;width:3159;height:2774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50280;0,2750280;0,2750280;23401,2774092;46802,2750280;46802,2750280;50702,2750280;70203,2730437;89703,2750280;89703,2750280;89703,2750280;113104,2774092;136505,2750280;136505,2750280;136505,2750280;159906,2730437;179407,2750280;179407,2750280;179407,2750280;179407,2750280;179407,2750280;202808,2774092;226209,2750280;226209,2750280;226209,2750280;245709,2730437;269110,2750280;269110,2750280;269110,2750280;292511,2774092;315912,2750280;315912,2750280;315912,2750280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3B0F9432" w:rsidR="00A33E8D" w:rsidRPr="00150AD4" w:rsidRDefault="00F364D2" w:rsidP="008D3E4C">
                      <w:pPr>
                        <w:pStyle w:val="SPRESSRELEASESTRIP"/>
                      </w:pPr>
                      <w:r>
                        <w:t>INFORMATION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embedSystemFonts/>
  <w:saveSubset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239E7"/>
    <w:rsid w:val="0001553A"/>
    <w:rsid w:val="00015A0D"/>
    <w:rsid w:val="000360C2"/>
    <w:rsid w:val="00057C0E"/>
    <w:rsid w:val="0006616C"/>
    <w:rsid w:val="00087566"/>
    <w:rsid w:val="000A3BAA"/>
    <w:rsid w:val="000B1892"/>
    <w:rsid w:val="000E1E4B"/>
    <w:rsid w:val="00126E5A"/>
    <w:rsid w:val="0014224D"/>
    <w:rsid w:val="00150AD4"/>
    <w:rsid w:val="00157213"/>
    <w:rsid w:val="00167FF2"/>
    <w:rsid w:val="001B591C"/>
    <w:rsid w:val="001D168B"/>
    <w:rsid w:val="001E1348"/>
    <w:rsid w:val="001E6C1E"/>
    <w:rsid w:val="001F4703"/>
    <w:rsid w:val="002206CE"/>
    <w:rsid w:val="0022588D"/>
    <w:rsid w:val="0023542B"/>
    <w:rsid w:val="00242220"/>
    <w:rsid w:val="00266D61"/>
    <w:rsid w:val="00270BB3"/>
    <w:rsid w:val="002836DD"/>
    <w:rsid w:val="00293E0C"/>
    <w:rsid w:val="002C508D"/>
    <w:rsid w:val="002C5A57"/>
    <w:rsid w:val="00334E7C"/>
    <w:rsid w:val="003864AD"/>
    <w:rsid w:val="00386E60"/>
    <w:rsid w:val="003B4199"/>
    <w:rsid w:val="003C0F8E"/>
    <w:rsid w:val="003D7C83"/>
    <w:rsid w:val="003E3A4D"/>
    <w:rsid w:val="003E68CC"/>
    <w:rsid w:val="003E727D"/>
    <w:rsid w:val="003F2BDD"/>
    <w:rsid w:val="003F79C6"/>
    <w:rsid w:val="004022B4"/>
    <w:rsid w:val="00411E38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6706D"/>
    <w:rsid w:val="004727C7"/>
    <w:rsid w:val="0049717B"/>
    <w:rsid w:val="004B2ECD"/>
    <w:rsid w:val="004B7B1B"/>
    <w:rsid w:val="004D61EA"/>
    <w:rsid w:val="004D7B49"/>
    <w:rsid w:val="004E0544"/>
    <w:rsid w:val="00544345"/>
    <w:rsid w:val="0055479C"/>
    <w:rsid w:val="005557B4"/>
    <w:rsid w:val="00562D3D"/>
    <w:rsid w:val="005841CD"/>
    <w:rsid w:val="0059213B"/>
    <w:rsid w:val="00596F3A"/>
    <w:rsid w:val="005B024F"/>
    <w:rsid w:val="005C775F"/>
    <w:rsid w:val="005C7E84"/>
    <w:rsid w:val="005D2950"/>
    <w:rsid w:val="005D2EA9"/>
    <w:rsid w:val="005E2869"/>
    <w:rsid w:val="005E60F1"/>
    <w:rsid w:val="005F2120"/>
    <w:rsid w:val="005F2771"/>
    <w:rsid w:val="0061682B"/>
    <w:rsid w:val="00622991"/>
    <w:rsid w:val="006304B9"/>
    <w:rsid w:val="00646166"/>
    <w:rsid w:val="00655A10"/>
    <w:rsid w:val="00682310"/>
    <w:rsid w:val="006A36EF"/>
    <w:rsid w:val="006B5C7E"/>
    <w:rsid w:val="006B7DA9"/>
    <w:rsid w:val="006E27BF"/>
    <w:rsid w:val="006F6FA2"/>
    <w:rsid w:val="00711C4C"/>
    <w:rsid w:val="0073360D"/>
    <w:rsid w:val="007966E9"/>
    <w:rsid w:val="007A46E2"/>
    <w:rsid w:val="007B55E6"/>
    <w:rsid w:val="007E317D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416D"/>
    <w:rsid w:val="00877117"/>
    <w:rsid w:val="00892C55"/>
    <w:rsid w:val="008A5103"/>
    <w:rsid w:val="008B4CD5"/>
    <w:rsid w:val="008B718E"/>
    <w:rsid w:val="008D3E4C"/>
    <w:rsid w:val="008E4916"/>
    <w:rsid w:val="008F0F07"/>
    <w:rsid w:val="008F2A13"/>
    <w:rsid w:val="008F40ED"/>
    <w:rsid w:val="0091320A"/>
    <w:rsid w:val="009615D9"/>
    <w:rsid w:val="00992BE1"/>
    <w:rsid w:val="009968C5"/>
    <w:rsid w:val="009A12F3"/>
    <w:rsid w:val="009A23AB"/>
    <w:rsid w:val="009C0AEA"/>
    <w:rsid w:val="009C1909"/>
    <w:rsid w:val="009C33F1"/>
    <w:rsid w:val="009D180E"/>
    <w:rsid w:val="009D79F4"/>
    <w:rsid w:val="00A0245A"/>
    <w:rsid w:val="00A20CE8"/>
    <w:rsid w:val="00A248BF"/>
    <w:rsid w:val="00A33E8D"/>
    <w:rsid w:val="00A47017"/>
    <w:rsid w:val="00A6488D"/>
    <w:rsid w:val="00A716FD"/>
    <w:rsid w:val="00A748DE"/>
    <w:rsid w:val="00A80C0C"/>
    <w:rsid w:val="00A87390"/>
    <w:rsid w:val="00AA1139"/>
    <w:rsid w:val="00AD511F"/>
    <w:rsid w:val="00B01C28"/>
    <w:rsid w:val="00B32F4C"/>
    <w:rsid w:val="00B45991"/>
    <w:rsid w:val="00B55909"/>
    <w:rsid w:val="00B60F0F"/>
    <w:rsid w:val="00B64F18"/>
    <w:rsid w:val="00B92FB1"/>
    <w:rsid w:val="00B96799"/>
    <w:rsid w:val="00B97DAC"/>
    <w:rsid w:val="00BA541D"/>
    <w:rsid w:val="00BF35E4"/>
    <w:rsid w:val="00C0321D"/>
    <w:rsid w:val="00C10192"/>
    <w:rsid w:val="00C10E75"/>
    <w:rsid w:val="00C21692"/>
    <w:rsid w:val="00C21B90"/>
    <w:rsid w:val="00C31F14"/>
    <w:rsid w:val="00C363C0"/>
    <w:rsid w:val="00C60A64"/>
    <w:rsid w:val="00C61464"/>
    <w:rsid w:val="00C731C1"/>
    <w:rsid w:val="00C814CD"/>
    <w:rsid w:val="00C903DD"/>
    <w:rsid w:val="00C97693"/>
    <w:rsid w:val="00CD00D9"/>
    <w:rsid w:val="00CE11EF"/>
    <w:rsid w:val="00D0485C"/>
    <w:rsid w:val="00D239E7"/>
    <w:rsid w:val="00D265D9"/>
    <w:rsid w:val="00D269E1"/>
    <w:rsid w:val="00D27C4D"/>
    <w:rsid w:val="00D43A60"/>
    <w:rsid w:val="00D54508"/>
    <w:rsid w:val="00D5456A"/>
    <w:rsid w:val="00D54C2A"/>
    <w:rsid w:val="00D814DF"/>
    <w:rsid w:val="00DA0E47"/>
    <w:rsid w:val="00DA27E1"/>
    <w:rsid w:val="00DC147A"/>
    <w:rsid w:val="00DC3BC4"/>
    <w:rsid w:val="00DD0174"/>
    <w:rsid w:val="00DD0E45"/>
    <w:rsid w:val="00DD7E81"/>
    <w:rsid w:val="00DE72B9"/>
    <w:rsid w:val="00DF35BE"/>
    <w:rsid w:val="00DF50F9"/>
    <w:rsid w:val="00DF5711"/>
    <w:rsid w:val="00E005E7"/>
    <w:rsid w:val="00E014CA"/>
    <w:rsid w:val="00E049A4"/>
    <w:rsid w:val="00E45FDD"/>
    <w:rsid w:val="00E51423"/>
    <w:rsid w:val="00E77E41"/>
    <w:rsid w:val="00E8163B"/>
    <w:rsid w:val="00E82EAD"/>
    <w:rsid w:val="00E90B5F"/>
    <w:rsid w:val="00E93724"/>
    <w:rsid w:val="00E94D9B"/>
    <w:rsid w:val="00EA0298"/>
    <w:rsid w:val="00EA1CAD"/>
    <w:rsid w:val="00EA7211"/>
    <w:rsid w:val="00F07A4D"/>
    <w:rsid w:val="00F10A4E"/>
    <w:rsid w:val="00F364D2"/>
    <w:rsid w:val="00F407CF"/>
    <w:rsid w:val="00F5284E"/>
    <w:rsid w:val="00F534EC"/>
    <w:rsid w:val="00F60C35"/>
    <w:rsid w:val="00F90CCA"/>
    <w:rsid w:val="00F92EBF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42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pierreolivier.salmon@stellantis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ommunications@stellanti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ellantis.com/fr" TargetMode="External"/><Relationship Id="rId17" Type="http://schemas.openxmlformats.org/officeDocument/2006/relationships/hyperlink" Target="mailto:valerie.gillot@stellanti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openxmlformats.org/officeDocument/2006/relationships/hyperlink" Target="mailto:andrea.pallard@stellantis.co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stellantis.com/fr/finance/evenements-et-presentation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hyperlink" Target="https://www.stellantis.com/fr" TargetMode="External"/><Relationship Id="rId19" Type="http://schemas.openxmlformats.org/officeDocument/2006/relationships/hyperlink" Target="mailto:shawn.morgan@stellanti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64EF-E590-49BB-98B6-8DB8E685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3</cp:revision>
  <cp:lastPrinted>2021-10-26T21:49:00Z</cp:lastPrinted>
  <dcterms:created xsi:type="dcterms:W3CDTF">2021-11-18T07:52:00Z</dcterms:created>
  <dcterms:modified xsi:type="dcterms:W3CDTF">2021-11-18T09:48:00Z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2021-10-29T16:50:20Z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823f0f76-b64e-49b4-ac41-fe329347a32e</vt:lpwstr>
  </property>
  <property fmtid="{D5CDD505-2E9C-101B-9397-08002B2CF9AE}" pid="10" name="MSIP_Label_2fd53d93-3f4c-4b90-b511-bd6bdbb4fba9_ContentBits">
    <vt:lpwstr>0</vt:lpwstr>
  </property>
</Properties>
</file>