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FE6FA" w14:textId="77777777" w:rsidR="00D90200" w:rsidRDefault="00D90200">
      <w:pPr>
        <w:pBdr>
          <w:top w:val="nil"/>
          <w:left w:val="nil"/>
          <w:bottom w:val="nil"/>
          <w:right w:val="nil"/>
          <w:between w:val="nil"/>
        </w:pBdr>
        <w:spacing w:after="0"/>
        <w:jc w:val="center"/>
        <w:rPr>
          <w:color w:val="243782"/>
        </w:rPr>
      </w:pPr>
    </w:p>
    <w:p w14:paraId="453CCEED" w14:textId="77777777" w:rsidR="00D90200" w:rsidRDefault="00D90200">
      <w:pPr>
        <w:pBdr>
          <w:top w:val="nil"/>
          <w:left w:val="nil"/>
          <w:bottom w:val="nil"/>
          <w:right w:val="nil"/>
          <w:between w:val="nil"/>
        </w:pBdr>
        <w:spacing w:after="0"/>
        <w:jc w:val="center"/>
        <w:rPr>
          <w:color w:val="243782"/>
        </w:rPr>
      </w:pPr>
    </w:p>
    <w:p w14:paraId="48DB2639" w14:textId="77777777" w:rsidR="00D90200" w:rsidRPr="000B2E42" w:rsidRDefault="00DB7F49">
      <w:pPr>
        <w:pBdr>
          <w:top w:val="nil"/>
          <w:left w:val="nil"/>
          <w:bottom w:val="nil"/>
          <w:right w:val="nil"/>
          <w:between w:val="nil"/>
        </w:pBdr>
        <w:spacing w:after="480"/>
        <w:jc w:val="center"/>
        <w:rPr>
          <w:rFonts w:ascii="Arial" w:eastAsia="Arial" w:hAnsi="Arial" w:cs="Arial"/>
          <w:b/>
          <w:color w:val="000000"/>
          <w:sz w:val="28"/>
          <w:szCs w:val="28"/>
        </w:rPr>
      </w:pPr>
      <w:r w:rsidRPr="000B2E42">
        <w:rPr>
          <w:rFonts w:ascii="Arial" w:eastAsia="Arial" w:hAnsi="Arial" w:cs="Arial"/>
          <w:b/>
          <w:color w:val="000000"/>
          <w:sz w:val="28"/>
          <w:szCs w:val="28"/>
        </w:rPr>
        <w:t xml:space="preserve">Stellantis Signs Lithium Supply Agreement with Vulcan Energy </w:t>
      </w:r>
    </w:p>
    <w:p w14:paraId="1A564787" w14:textId="77777777" w:rsidR="00D90200" w:rsidRPr="007F0624" w:rsidRDefault="00DB7F49">
      <w:pPr>
        <w:numPr>
          <w:ilvl w:val="0"/>
          <w:numId w:val="1"/>
        </w:numPr>
        <w:spacing w:after="0"/>
        <w:rPr>
          <w:rFonts w:ascii="Arial" w:eastAsia="Arial" w:hAnsi="Arial" w:cs="Arial"/>
        </w:rPr>
      </w:pPr>
      <w:r w:rsidRPr="007F0624">
        <w:rPr>
          <w:rFonts w:ascii="Arial" w:eastAsia="Arial" w:hAnsi="Arial" w:cs="Arial"/>
        </w:rPr>
        <w:t>Agreement supports decarbonized supply of key raw material for electrified vehicle battery packs</w:t>
      </w:r>
    </w:p>
    <w:p w14:paraId="7B02D251" w14:textId="77777777" w:rsidR="00D90200" w:rsidRPr="007F0624" w:rsidRDefault="00DB7F49">
      <w:pPr>
        <w:numPr>
          <w:ilvl w:val="0"/>
          <w:numId w:val="1"/>
        </w:numPr>
        <w:spacing w:after="0"/>
        <w:rPr>
          <w:rFonts w:ascii="Arial" w:eastAsia="Arial" w:hAnsi="Arial" w:cs="Arial"/>
        </w:rPr>
      </w:pPr>
      <w:r w:rsidRPr="007F0624">
        <w:rPr>
          <w:rFonts w:ascii="Arial" w:eastAsia="Arial" w:hAnsi="Arial" w:cs="Arial"/>
        </w:rPr>
        <w:t>Key element to power Stellantis’ aggressive electrification strategy</w:t>
      </w:r>
    </w:p>
    <w:p w14:paraId="364B6A2F" w14:textId="77777777" w:rsidR="00D90200" w:rsidRDefault="00D90200">
      <w:pPr>
        <w:spacing w:after="0"/>
        <w:ind w:left="720"/>
        <w:rPr>
          <w:rFonts w:ascii="Arial" w:eastAsia="Arial" w:hAnsi="Arial" w:cs="Arial"/>
          <w:color w:val="000000"/>
          <w:sz w:val="22"/>
          <w:szCs w:val="22"/>
        </w:rPr>
      </w:pPr>
    </w:p>
    <w:p w14:paraId="06355130" w14:textId="77777777" w:rsidR="00D90200" w:rsidRDefault="00D90200">
      <w:pPr>
        <w:shd w:val="clear" w:color="auto" w:fill="FFFFFF"/>
        <w:spacing w:after="0"/>
        <w:ind w:left="720"/>
        <w:rPr>
          <w:rFonts w:ascii="Arial" w:eastAsia="Arial" w:hAnsi="Arial" w:cs="Arial"/>
          <w:sz w:val="18"/>
          <w:szCs w:val="18"/>
        </w:rPr>
      </w:pPr>
    </w:p>
    <w:p w14:paraId="4678562F" w14:textId="1D649B8A" w:rsidR="00D90200" w:rsidRPr="007F0624" w:rsidRDefault="00DB7F49">
      <w:pPr>
        <w:pBdr>
          <w:top w:val="nil"/>
          <w:left w:val="nil"/>
          <w:bottom w:val="nil"/>
          <w:right w:val="nil"/>
          <w:between w:val="nil"/>
        </w:pBdr>
        <w:jc w:val="left"/>
        <w:rPr>
          <w:rFonts w:ascii="Arial" w:eastAsia="Arial" w:hAnsi="Arial" w:cs="Arial"/>
          <w:color w:val="000000"/>
          <w:sz w:val="22"/>
          <w:szCs w:val="22"/>
        </w:rPr>
      </w:pPr>
      <w:r w:rsidRPr="007F0624">
        <w:rPr>
          <w:rFonts w:ascii="Arial" w:eastAsia="Arial" w:hAnsi="Arial" w:cs="Arial"/>
          <w:b/>
          <w:color w:val="000000"/>
          <w:sz w:val="22"/>
          <w:szCs w:val="22"/>
        </w:rPr>
        <w:t xml:space="preserve">AMSTERDAM, November </w:t>
      </w:r>
      <w:r w:rsidR="000403C6" w:rsidRPr="007F0624">
        <w:rPr>
          <w:rFonts w:ascii="Arial" w:eastAsia="Arial" w:hAnsi="Arial" w:cs="Arial"/>
          <w:b/>
          <w:color w:val="000000"/>
          <w:sz w:val="22"/>
          <w:szCs w:val="22"/>
        </w:rPr>
        <w:t>29</w:t>
      </w:r>
      <w:r w:rsidRPr="007F0624">
        <w:rPr>
          <w:rFonts w:ascii="Arial" w:eastAsia="Arial" w:hAnsi="Arial" w:cs="Arial"/>
          <w:b/>
          <w:color w:val="000000"/>
          <w:sz w:val="22"/>
          <w:szCs w:val="22"/>
        </w:rPr>
        <w:t>, 2021</w:t>
      </w:r>
      <w:r w:rsidRPr="007F0624">
        <w:rPr>
          <w:rFonts w:ascii="Arial" w:eastAsia="Arial" w:hAnsi="Arial" w:cs="Arial"/>
          <w:color w:val="000000"/>
          <w:sz w:val="22"/>
          <w:szCs w:val="22"/>
        </w:rPr>
        <w:t xml:space="preserve"> – </w:t>
      </w:r>
      <w:hyperlink r:id="rId8" w:history="1">
        <w:r w:rsidR="007F0624" w:rsidRPr="00F9493A">
          <w:rPr>
            <w:rStyle w:val="Hyperlink"/>
            <w:rFonts w:ascii="Arial" w:eastAsia="Times New Roman" w:hAnsi="Arial" w:cs="Arial"/>
            <w:sz w:val="22"/>
            <w:szCs w:val="22"/>
            <w:shd w:val="clear" w:color="auto" w:fill="FFFFFF"/>
          </w:rPr>
          <w:t>Stellantis</w:t>
        </w:r>
        <w:r w:rsidR="00F9493A" w:rsidRPr="00F9493A">
          <w:rPr>
            <w:rStyle w:val="Hyperlink"/>
            <w:rFonts w:ascii="Arial" w:eastAsia="Times New Roman" w:hAnsi="Arial" w:cs="Arial"/>
            <w:sz w:val="22"/>
            <w:szCs w:val="22"/>
            <w:shd w:val="clear" w:color="auto" w:fill="FFFFFF"/>
          </w:rPr>
          <w:t xml:space="preserve"> N.V.</w:t>
        </w:r>
      </w:hyperlink>
      <w:r w:rsidR="008535C7">
        <w:rPr>
          <w:rFonts w:ascii="Arial" w:eastAsia="Times New Roman" w:hAnsi="Arial" w:cs="Arial"/>
          <w:sz w:val="22"/>
          <w:szCs w:val="22"/>
          <w:shd w:val="clear" w:color="auto" w:fill="FFFFFF"/>
        </w:rPr>
        <w:t xml:space="preserve"> </w:t>
      </w:r>
      <w:r w:rsidRPr="007F0624">
        <w:rPr>
          <w:rFonts w:ascii="Arial" w:eastAsia="Arial" w:hAnsi="Arial" w:cs="Arial"/>
          <w:color w:val="000000"/>
          <w:sz w:val="22"/>
          <w:szCs w:val="22"/>
        </w:rPr>
        <w:t xml:space="preserve">(NYSE / MTA / Euronext Paris: STLA) (“Stellantis”) and </w:t>
      </w:r>
      <w:hyperlink r:id="rId9" w:history="1">
        <w:r w:rsidRPr="007F0624">
          <w:rPr>
            <w:rStyle w:val="Hyperlink"/>
            <w:rFonts w:ascii="Arial" w:eastAsia="Arial" w:hAnsi="Arial" w:cs="Arial"/>
            <w:sz w:val="22"/>
            <w:szCs w:val="22"/>
          </w:rPr>
          <w:t>Vulcan Energy Resources Ltd.</w:t>
        </w:r>
      </w:hyperlink>
      <w:r w:rsidRPr="007F0624">
        <w:rPr>
          <w:rFonts w:ascii="Arial" w:eastAsia="Arial" w:hAnsi="Arial" w:cs="Arial"/>
          <w:color w:val="000000"/>
          <w:sz w:val="22"/>
          <w:szCs w:val="22"/>
        </w:rPr>
        <w:t xml:space="preserve"> (ASX: VUL) </w:t>
      </w:r>
      <w:r w:rsidR="00F9493A">
        <w:rPr>
          <w:rFonts w:ascii="Arial" w:eastAsia="Arial" w:hAnsi="Arial" w:cs="Arial"/>
          <w:color w:val="000000"/>
          <w:sz w:val="22"/>
          <w:szCs w:val="22"/>
        </w:rPr>
        <w:t xml:space="preserve">announced today the signing of </w:t>
      </w:r>
      <w:r w:rsidRPr="007F0624">
        <w:rPr>
          <w:rFonts w:ascii="Arial" w:eastAsia="Arial" w:hAnsi="Arial" w:cs="Arial"/>
          <w:color w:val="000000"/>
          <w:sz w:val="22"/>
          <w:szCs w:val="22"/>
        </w:rPr>
        <w:t xml:space="preserve"> a binding agreement (“Agreement”) for Vulcan to supply battery grade lithium hydroxide in Europe for use in electrified vehicles</w:t>
      </w:r>
      <w:r w:rsidR="00F9493A">
        <w:rPr>
          <w:rFonts w:ascii="Arial" w:eastAsia="Arial" w:hAnsi="Arial" w:cs="Arial"/>
          <w:color w:val="000000"/>
          <w:sz w:val="22"/>
          <w:szCs w:val="22"/>
        </w:rPr>
        <w:t xml:space="preserve"> to the Stellantis Group</w:t>
      </w:r>
      <w:r w:rsidR="008B0A0F">
        <w:rPr>
          <w:rFonts w:ascii="Arial" w:eastAsia="Arial" w:hAnsi="Arial" w:cs="Arial"/>
          <w:color w:val="000000"/>
          <w:sz w:val="22"/>
          <w:szCs w:val="22"/>
        </w:rPr>
        <w:t>.</w:t>
      </w:r>
      <w:r w:rsidRPr="007F0624">
        <w:rPr>
          <w:rFonts w:ascii="Arial" w:eastAsia="Arial" w:hAnsi="Arial" w:cs="Arial"/>
          <w:color w:val="000000"/>
          <w:sz w:val="22"/>
          <w:szCs w:val="22"/>
        </w:rPr>
        <w:t xml:space="preserve"> The five-year agreement calls for shipments to begin in 2026.</w:t>
      </w:r>
    </w:p>
    <w:p w14:paraId="118F2850" w14:textId="55AA23DD" w:rsidR="00D90200" w:rsidRPr="007F0624" w:rsidRDefault="00DB7F49">
      <w:pPr>
        <w:pBdr>
          <w:top w:val="nil"/>
          <w:left w:val="nil"/>
          <w:bottom w:val="nil"/>
          <w:right w:val="nil"/>
          <w:between w:val="nil"/>
        </w:pBdr>
        <w:jc w:val="left"/>
        <w:rPr>
          <w:rFonts w:ascii="Arial" w:eastAsia="Arial" w:hAnsi="Arial" w:cs="Arial"/>
          <w:sz w:val="22"/>
          <w:szCs w:val="22"/>
        </w:rPr>
      </w:pPr>
      <w:r w:rsidRPr="007F0624">
        <w:rPr>
          <w:rFonts w:ascii="Arial" w:eastAsia="Arial" w:hAnsi="Arial" w:cs="Arial"/>
          <w:sz w:val="22"/>
          <w:szCs w:val="22"/>
        </w:rPr>
        <w:t xml:space="preserve">The Vulcan supply agreement is a part of the Stellantis electrification strategy, detailed during the </w:t>
      </w:r>
      <w:hyperlink r:id="rId10" w:history="1">
        <w:r w:rsidR="00516057" w:rsidRPr="007F0624">
          <w:rPr>
            <w:rStyle w:val="Hyperlink"/>
            <w:rFonts w:ascii="Arial" w:eastAsia="Arial" w:hAnsi="Arial" w:cs="Arial"/>
            <w:sz w:val="22"/>
            <w:szCs w:val="22"/>
          </w:rPr>
          <w:t>EV Day</w:t>
        </w:r>
      </w:hyperlink>
      <w:r w:rsidRPr="007F0624">
        <w:rPr>
          <w:rFonts w:ascii="Arial" w:eastAsia="Arial" w:hAnsi="Arial" w:cs="Arial"/>
          <w:sz w:val="22"/>
          <w:szCs w:val="22"/>
        </w:rPr>
        <w:t xml:space="preserve"> presentation in July 2021, to guarantee the adequate availability of key raw materials for electrified vehicle battery packs. Stellantis plans to invest more than €30 billion through 2025 in electrification and software development, while targeting to continue to be 30 percent more efficient than the industry with respect to total Capex and R&amp;D spend versus revenues.</w:t>
      </w:r>
    </w:p>
    <w:p w14:paraId="6E6180BA" w14:textId="666FAD69" w:rsidR="00D90200" w:rsidRPr="007F0624" w:rsidRDefault="00DB7F49">
      <w:pPr>
        <w:pBdr>
          <w:top w:val="nil"/>
          <w:left w:val="nil"/>
          <w:bottom w:val="nil"/>
          <w:right w:val="nil"/>
          <w:between w:val="nil"/>
        </w:pBdr>
        <w:jc w:val="left"/>
        <w:rPr>
          <w:rFonts w:ascii="Arial" w:eastAsia="Arial" w:hAnsi="Arial" w:cs="Arial"/>
          <w:color w:val="000000"/>
          <w:sz w:val="22"/>
          <w:szCs w:val="22"/>
        </w:rPr>
      </w:pPr>
      <w:r w:rsidRPr="007F0624">
        <w:rPr>
          <w:rFonts w:ascii="Arial" w:eastAsia="Arial" w:hAnsi="Arial" w:cs="Arial"/>
          <w:color w:val="000000"/>
          <w:sz w:val="22"/>
          <w:szCs w:val="22"/>
        </w:rPr>
        <w:t xml:space="preserve">“Stellantis is moving forward on its electrification strategy with speed and power. This agreement is further proof that we have the competitive spirit to deliver on our commitments,” said </w:t>
      </w:r>
      <w:r w:rsidR="00BD74C3" w:rsidRPr="007F0624">
        <w:rPr>
          <w:rFonts w:ascii="Arial" w:eastAsia="Arial" w:hAnsi="Arial" w:cs="Arial"/>
          <w:sz w:val="22"/>
          <w:szCs w:val="22"/>
        </w:rPr>
        <w:t>Michelle Wen</w:t>
      </w:r>
      <w:r w:rsidRPr="007F0624">
        <w:rPr>
          <w:rFonts w:ascii="Arial" w:eastAsia="Arial" w:hAnsi="Arial" w:cs="Arial"/>
          <w:color w:val="000000"/>
          <w:sz w:val="22"/>
          <w:szCs w:val="22"/>
        </w:rPr>
        <w:t>, Stellantis Chief Pur</w:t>
      </w:r>
      <w:r w:rsidRPr="007F0624">
        <w:rPr>
          <w:rFonts w:ascii="Arial" w:eastAsia="Arial" w:hAnsi="Arial" w:cs="Arial"/>
          <w:sz w:val="22"/>
          <w:szCs w:val="22"/>
        </w:rPr>
        <w:t>chasing and Supply Chain Officer.</w:t>
      </w:r>
      <w:r w:rsidRPr="007F0624">
        <w:rPr>
          <w:rFonts w:ascii="Arial" w:eastAsia="Arial" w:hAnsi="Arial" w:cs="Arial"/>
          <w:color w:val="000000"/>
          <w:sz w:val="22"/>
          <w:szCs w:val="22"/>
        </w:rPr>
        <w:t xml:space="preserve"> “Safe, clean and affordable freedom of mobility represents a strong expectation of our societies and we are committed to deliver on that matter.”</w:t>
      </w:r>
    </w:p>
    <w:p w14:paraId="2D9448C5" w14:textId="77777777" w:rsidR="00D90200" w:rsidRPr="007F0624" w:rsidRDefault="00DB7F49">
      <w:pPr>
        <w:pBdr>
          <w:top w:val="nil"/>
          <w:left w:val="nil"/>
          <w:bottom w:val="nil"/>
          <w:right w:val="nil"/>
          <w:between w:val="nil"/>
        </w:pBdr>
        <w:jc w:val="left"/>
        <w:rPr>
          <w:rFonts w:ascii="Arial" w:eastAsia="Arial" w:hAnsi="Arial" w:cs="Arial"/>
          <w:color w:val="000000"/>
          <w:sz w:val="22"/>
          <w:szCs w:val="22"/>
        </w:rPr>
      </w:pPr>
      <w:r w:rsidRPr="007F0624">
        <w:rPr>
          <w:rFonts w:ascii="Arial" w:eastAsia="Arial" w:hAnsi="Arial" w:cs="Arial"/>
          <w:color w:val="000000"/>
          <w:sz w:val="22"/>
          <w:szCs w:val="22"/>
        </w:rPr>
        <w:t>Stellantis targets that more than 70 percent of its vehicle sales in Europe and more than 40 percent of vehicle sales in the United States will be low emission vehicles (LEV) by 2030. Each of the company’s 14 iconic vehicle brands is committed to offering best-in-class fully electrified solutions.</w:t>
      </w:r>
    </w:p>
    <w:p w14:paraId="2CB8884E" w14:textId="77777777" w:rsidR="00D90200" w:rsidRPr="007F0624" w:rsidRDefault="00DB7F49">
      <w:pPr>
        <w:pBdr>
          <w:top w:val="nil"/>
          <w:left w:val="nil"/>
          <w:bottom w:val="nil"/>
          <w:right w:val="nil"/>
          <w:between w:val="nil"/>
        </w:pBdr>
        <w:jc w:val="left"/>
        <w:rPr>
          <w:rFonts w:ascii="Arial" w:eastAsia="Arial" w:hAnsi="Arial" w:cs="Arial"/>
          <w:color w:val="000000"/>
          <w:sz w:val="22"/>
          <w:szCs w:val="22"/>
        </w:rPr>
      </w:pPr>
      <w:r w:rsidRPr="007F0624">
        <w:rPr>
          <w:rFonts w:ascii="Arial" w:eastAsia="Arial" w:hAnsi="Arial" w:cs="Arial"/>
          <w:color w:val="000000"/>
          <w:sz w:val="22"/>
          <w:szCs w:val="22"/>
        </w:rPr>
        <w:t>Vulcan’s Zero Carbon Lithium™ Project in the Upper Rhine Valley in Germany uses geothermal energy to produce battery-quality lithium hydroxide from brine without the use of fossil fuels and minimal water usage, reducing the generation of carbon in the battery metals supply chain.</w:t>
      </w:r>
    </w:p>
    <w:p w14:paraId="3E51F0E7" w14:textId="6E2A0398" w:rsidR="00D90200" w:rsidRPr="007F0624" w:rsidRDefault="00DB7F49">
      <w:pPr>
        <w:pBdr>
          <w:top w:val="nil"/>
          <w:left w:val="nil"/>
          <w:bottom w:val="nil"/>
          <w:right w:val="nil"/>
          <w:between w:val="nil"/>
        </w:pBdr>
        <w:jc w:val="left"/>
        <w:rPr>
          <w:rFonts w:ascii="Arial" w:eastAsia="Arial" w:hAnsi="Arial" w:cs="Arial"/>
          <w:color w:val="000000"/>
          <w:sz w:val="22"/>
          <w:szCs w:val="22"/>
        </w:rPr>
      </w:pPr>
      <w:r w:rsidRPr="007F0624">
        <w:rPr>
          <w:rFonts w:ascii="Arial" w:eastAsia="Arial" w:hAnsi="Arial" w:cs="Arial"/>
          <w:color w:val="000000"/>
          <w:sz w:val="22"/>
          <w:szCs w:val="22"/>
        </w:rPr>
        <w:t>“The definitive offtake agreement with Stella</w:t>
      </w:r>
      <w:r w:rsidR="00CB19A5">
        <w:rPr>
          <w:rFonts w:ascii="Arial" w:eastAsia="Arial" w:hAnsi="Arial" w:cs="Arial"/>
          <w:color w:val="000000"/>
          <w:sz w:val="22"/>
          <w:szCs w:val="22"/>
        </w:rPr>
        <w:t xml:space="preserve">ntis aligns with our mission to </w:t>
      </w:r>
      <w:r w:rsidR="002D43AD" w:rsidRPr="007F0624">
        <w:rPr>
          <w:rFonts w:ascii="Arial" w:eastAsia="Arial" w:hAnsi="Arial" w:cs="Arial"/>
          <w:color w:val="000000"/>
          <w:sz w:val="22"/>
          <w:szCs w:val="22"/>
        </w:rPr>
        <w:t>decarbonize</w:t>
      </w:r>
      <w:r w:rsidRPr="007F0624">
        <w:rPr>
          <w:rFonts w:ascii="Arial" w:eastAsia="Arial" w:hAnsi="Arial" w:cs="Arial"/>
          <w:color w:val="000000"/>
          <w:sz w:val="22"/>
          <w:szCs w:val="22"/>
        </w:rPr>
        <w:t xml:space="preserve"> the lithium ion battery and electric vehicle supply chain,” said Dr. Francis Wedin, Vulcan Managing Director. “The Vulcan Zero Carbon Lithium™ Project also intends to reduce the transport distance of lithium chemicals into Europe, and our location in Germany, proximal to Stellantis’ European gigafactories, is consistent with this strategy. We look forward to a long and productive relationship between Vulcan and Stellantis, as we work to achieve our shar</w:t>
      </w:r>
      <w:r w:rsidR="002D43AD">
        <w:rPr>
          <w:rFonts w:ascii="Arial" w:eastAsia="Arial" w:hAnsi="Arial" w:cs="Arial"/>
          <w:color w:val="000000"/>
          <w:sz w:val="22"/>
          <w:szCs w:val="22"/>
        </w:rPr>
        <w:t>ed sustainability and decarboniz</w:t>
      </w:r>
      <w:bookmarkStart w:id="0" w:name="_GoBack"/>
      <w:bookmarkEnd w:id="0"/>
      <w:r w:rsidRPr="007F0624">
        <w:rPr>
          <w:rFonts w:ascii="Arial" w:eastAsia="Arial" w:hAnsi="Arial" w:cs="Arial"/>
          <w:color w:val="000000"/>
          <w:sz w:val="22"/>
          <w:szCs w:val="22"/>
        </w:rPr>
        <w:t>ation ambitions.”</w:t>
      </w:r>
    </w:p>
    <w:p w14:paraId="68939C37" w14:textId="77777777" w:rsidR="00D90200" w:rsidRPr="007F0624" w:rsidRDefault="00DB7F49">
      <w:pPr>
        <w:pBdr>
          <w:top w:val="nil"/>
          <w:left w:val="nil"/>
          <w:bottom w:val="nil"/>
          <w:right w:val="nil"/>
          <w:between w:val="nil"/>
        </w:pBdr>
        <w:jc w:val="left"/>
        <w:rPr>
          <w:rFonts w:ascii="Arial" w:eastAsia="Arial" w:hAnsi="Arial" w:cs="Arial"/>
          <w:color w:val="000000"/>
          <w:sz w:val="22"/>
          <w:szCs w:val="22"/>
        </w:rPr>
      </w:pPr>
      <w:r w:rsidRPr="007F0624">
        <w:rPr>
          <w:rFonts w:ascii="Arial" w:eastAsia="Arial" w:hAnsi="Arial" w:cs="Arial"/>
          <w:color w:val="000000"/>
          <w:sz w:val="22"/>
          <w:szCs w:val="22"/>
        </w:rPr>
        <w:lastRenderedPageBreak/>
        <w:t>Vulcan will supply Stellantis with a minimum of 81,000 metric tons and a maxi</w:t>
      </w:r>
      <w:r w:rsidRPr="007F0624">
        <w:rPr>
          <w:rFonts w:ascii="Arial" w:eastAsia="Arial" w:hAnsi="Arial" w:cs="Arial"/>
          <w:sz w:val="22"/>
          <w:szCs w:val="22"/>
        </w:rPr>
        <w:t>mum of 99,000 metric tons of lithium hydroxide</w:t>
      </w:r>
      <w:r w:rsidRPr="007F0624">
        <w:rPr>
          <w:rFonts w:ascii="Arial" w:eastAsia="Arial" w:hAnsi="Arial" w:cs="Arial"/>
          <w:color w:val="000000"/>
          <w:sz w:val="22"/>
          <w:szCs w:val="22"/>
        </w:rPr>
        <w:t xml:space="preserve"> over the five-year term of the agreement.</w:t>
      </w:r>
    </w:p>
    <w:p w14:paraId="38C58879" w14:textId="2C4E9697" w:rsidR="009D782E" w:rsidRPr="007F0624" w:rsidRDefault="00DB7F49">
      <w:pPr>
        <w:pBdr>
          <w:top w:val="nil"/>
          <w:left w:val="nil"/>
          <w:bottom w:val="nil"/>
          <w:right w:val="nil"/>
          <w:between w:val="nil"/>
        </w:pBdr>
        <w:jc w:val="left"/>
        <w:rPr>
          <w:rFonts w:ascii="Arial" w:eastAsia="Arial" w:hAnsi="Arial" w:cs="Arial"/>
          <w:color w:val="000000"/>
          <w:sz w:val="22"/>
          <w:szCs w:val="22"/>
        </w:rPr>
      </w:pPr>
      <w:r w:rsidRPr="007F0624">
        <w:rPr>
          <w:rFonts w:ascii="Arial" w:eastAsia="Arial" w:hAnsi="Arial" w:cs="Arial"/>
          <w:color w:val="000000"/>
          <w:sz w:val="22"/>
          <w:szCs w:val="22"/>
        </w:rPr>
        <w:t>The supply agreement is subject to the successful start of commercial operation at the Vulcan facility and full product qualification.</w:t>
      </w:r>
    </w:p>
    <w:p w14:paraId="2E5CA74B" w14:textId="77777777" w:rsidR="007F0624" w:rsidRPr="00A976CF" w:rsidRDefault="007F0624" w:rsidP="007F0624">
      <w:pPr>
        <w:jc w:val="center"/>
        <w:rPr>
          <w:rFonts w:ascii="Arial" w:eastAsia="Encode Sans" w:hAnsi="Arial" w:cs="Arial"/>
          <w:sz w:val="22"/>
          <w:szCs w:val="22"/>
        </w:rPr>
      </w:pPr>
      <w:r w:rsidRPr="00A976CF">
        <w:rPr>
          <w:rFonts w:ascii="Arial" w:eastAsia="Encode Sans" w:hAnsi="Arial" w:cs="Arial"/>
          <w:sz w:val="22"/>
          <w:szCs w:val="22"/>
        </w:rPr>
        <w:t># # #</w:t>
      </w:r>
    </w:p>
    <w:p w14:paraId="58457F5D" w14:textId="77777777" w:rsidR="009D782E" w:rsidRPr="007F0624" w:rsidRDefault="009D782E" w:rsidP="009D782E">
      <w:pPr>
        <w:pBdr>
          <w:top w:val="nil"/>
          <w:left w:val="nil"/>
          <w:bottom w:val="nil"/>
          <w:right w:val="nil"/>
          <w:between w:val="nil"/>
        </w:pBdr>
        <w:spacing w:after="0"/>
        <w:jc w:val="left"/>
        <w:rPr>
          <w:rFonts w:ascii="Arial" w:eastAsia="Arial" w:hAnsi="Arial" w:cs="Arial"/>
          <w:b/>
          <w:sz w:val="22"/>
          <w:szCs w:val="22"/>
        </w:rPr>
      </w:pPr>
      <w:r w:rsidRPr="007F0624">
        <w:rPr>
          <w:rFonts w:ascii="Arial" w:eastAsia="Arial" w:hAnsi="Arial" w:cs="Arial"/>
          <w:b/>
          <w:sz w:val="22"/>
          <w:szCs w:val="22"/>
        </w:rPr>
        <w:t>About Stellantis</w:t>
      </w:r>
    </w:p>
    <w:p w14:paraId="7D33E62D" w14:textId="77777777" w:rsidR="009D782E" w:rsidRPr="007F0624" w:rsidRDefault="009D782E" w:rsidP="009D782E">
      <w:pPr>
        <w:pBdr>
          <w:top w:val="nil"/>
          <w:left w:val="nil"/>
          <w:bottom w:val="nil"/>
          <w:right w:val="nil"/>
          <w:between w:val="nil"/>
        </w:pBdr>
        <w:spacing w:after="0"/>
        <w:jc w:val="left"/>
        <w:rPr>
          <w:rFonts w:ascii="Arial" w:eastAsia="Arial" w:hAnsi="Arial" w:cs="Arial"/>
          <w:color w:val="000000"/>
          <w:sz w:val="22"/>
          <w:szCs w:val="22"/>
        </w:rPr>
      </w:pPr>
      <w:r w:rsidRPr="007F0624">
        <w:rPr>
          <w:rFonts w:ascii="Arial" w:eastAsia="Arial" w:hAnsi="Arial" w:cs="Arial"/>
          <w:color w:val="000000"/>
          <w:sz w:val="22"/>
          <w:szCs w:val="22"/>
        </w:rPr>
        <w:t>Stellantis is 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p w14:paraId="4B1252EB" w14:textId="77777777" w:rsidR="009D782E" w:rsidRPr="007F0624" w:rsidRDefault="009D782E" w:rsidP="009D782E">
      <w:pPr>
        <w:pBdr>
          <w:top w:val="nil"/>
          <w:left w:val="nil"/>
          <w:bottom w:val="nil"/>
          <w:right w:val="nil"/>
          <w:between w:val="nil"/>
        </w:pBdr>
        <w:spacing w:after="0"/>
        <w:jc w:val="left"/>
        <w:rPr>
          <w:rFonts w:ascii="Arial" w:eastAsia="Arial" w:hAnsi="Arial" w:cs="Arial"/>
          <w:i/>
          <w:color w:val="000000"/>
          <w:sz w:val="22"/>
          <w:szCs w:val="22"/>
        </w:rPr>
      </w:pPr>
    </w:p>
    <w:p w14:paraId="1903E3E8" w14:textId="77777777" w:rsidR="009D782E" w:rsidRPr="007F0624" w:rsidRDefault="009D782E" w:rsidP="009D782E">
      <w:pPr>
        <w:pBdr>
          <w:top w:val="nil"/>
          <w:left w:val="nil"/>
          <w:bottom w:val="nil"/>
          <w:right w:val="nil"/>
          <w:between w:val="nil"/>
        </w:pBdr>
        <w:spacing w:after="0"/>
        <w:jc w:val="left"/>
        <w:rPr>
          <w:rFonts w:ascii="Arial" w:eastAsia="Arial" w:hAnsi="Arial" w:cs="Arial"/>
          <w:b/>
          <w:color w:val="000000"/>
          <w:sz w:val="22"/>
          <w:szCs w:val="22"/>
        </w:rPr>
      </w:pPr>
      <w:bookmarkStart w:id="1" w:name="_heading=h.gjdgxs" w:colFirst="0" w:colLast="0"/>
      <w:bookmarkEnd w:id="1"/>
      <w:r w:rsidRPr="007F0624">
        <w:rPr>
          <w:rFonts w:ascii="Arial" w:eastAsia="Arial" w:hAnsi="Arial" w:cs="Arial"/>
          <w:b/>
          <w:color w:val="000000"/>
          <w:sz w:val="22"/>
          <w:szCs w:val="22"/>
        </w:rPr>
        <w:t>About Vulcan</w:t>
      </w:r>
    </w:p>
    <w:p w14:paraId="454AE94A" w14:textId="77777777" w:rsidR="009D782E" w:rsidRPr="007F0624" w:rsidRDefault="009D782E" w:rsidP="009D782E">
      <w:pPr>
        <w:pBdr>
          <w:top w:val="nil"/>
          <w:left w:val="nil"/>
          <w:bottom w:val="nil"/>
          <w:right w:val="nil"/>
          <w:between w:val="nil"/>
        </w:pBdr>
        <w:spacing w:after="0"/>
        <w:jc w:val="left"/>
        <w:rPr>
          <w:rFonts w:ascii="Arial" w:eastAsia="Arial" w:hAnsi="Arial" w:cs="Arial"/>
          <w:color w:val="000000"/>
          <w:sz w:val="22"/>
          <w:szCs w:val="22"/>
        </w:rPr>
      </w:pPr>
      <w:r w:rsidRPr="007F0624">
        <w:rPr>
          <w:rFonts w:ascii="Arial" w:eastAsia="Arial" w:hAnsi="Arial" w:cs="Arial"/>
          <w:color w:val="000000"/>
          <w:sz w:val="22"/>
          <w:szCs w:val="22"/>
        </w:rPr>
        <w:t>Vulcan is aiming to become the world’s first lithium producer with net zero greenhouse gas emissions. Its ZERO CARBON LITHIUM™ Project intends to produce a battery-quality lithium hydroxide chemical product from its combined geothermal energy and lithium resource, which is Europe’s largest lithium resource, in Germany. Vulcan’s unique, ZERO CARBON LITHIUM™ Project aims to produce both renewable geothermal energy, and lithium hydroxide, from the same deep brine source. In doing so, Vulcan intends to address lithium’s EU market requirements by reducing the high carbon and water footprint of production, and total reliance on imports. Vulcan aims to supply the lithium-ion battery and electric vehicle market in Europe, which is the fastest growing in the world. The Vulcan Zero Carbon Lithium™ project has a resource which can satisfy Europe’s needs for the electric vehicle transition, from a source with net zero greenhouse gas emissions, for many years to come.</w:t>
      </w:r>
    </w:p>
    <w:p w14:paraId="707BCBC7" w14:textId="77777777" w:rsidR="009D782E" w:rsidRDefault="009D782E">
      <w:pPr>
        <w:pBdr>
          <w:top w:val="nil"/>
          <w:left w:val="nil"/>
          <w:bottom w:val="nil"/>
          <w:right w:val="nil"/>
          <w:between w:val="nil"/>
        </w:pBdr>
        <w:jc w:val="left"/>
        <w:rPr>
          <w:rFonts w:ascii="Arial" w:eastAsia="Arial" w:hAnsi="Arial" w:cs="Arial"/>
          <w:color w:val="000000"/>
        </w:rPr>
      </w:pPr>
    </w:p>
    <w:p w14:paraId="3E3FFB40" w14:textId="77777777" w:rsidR="00D90200" w:rsidRDefault="00D90200">
      <w:pPr>
        <w:spacing w:after="0"/>
        <w:jc w:val="left"/>
        <w:rPr>
          <w:b/>
          <w:i/>
          <w:sz w:val="16"/>
          <w:szCs w:val="16"/>
        </w:rPr>
      </w:pPr>
    </w:p>
    <w:p w14:paraId="5D550801" w14:textId="77777777" w:rsidR="007F0624" w:rsidRPr="007F0624" w:rsidRDefault="007F0624" w:rsidP="007F0624">
      <w:pPr>
        <w:autoSpaceDE w:val="0"/>
        <w:autoSpaceDN w:val="0"/>
        <w:adjustRightInd w:val="0"/>
        <w:rPr>
          <w:rFonts w:ascii="Arial" w:hAnsi="Arial" w:cs="Arial"/>
          <w:b/>
          <w:bCs/>
          <w:color w:val="373737"/>
          <w:sz w:val="22"/>
          <w:szCs w:val="22"/>
        </w:rPr>
      </w:pPr>
      <w:r w:rsidRPr="007F0624">
        <w:rPr>
          <w:rFonts w:ascii="Arial" w:hAnsi="Arial" w:cs="Arial"/>
          <w:b/>
          <w:bCs/>
          <w:color w:val="373737"/>
          <w:sz w:val="22"/>
          <w:szCs w:val="22"/>
        </w:rPr>
        <w:t>Media Contacts</w:t>
      </w:r>
    </w:p>
    <w:p w14:paraId="37968FD5" w14:textId="77777777" w:rsidR="00D90200" w:rsidRDefault="00D90200">
      <w:pPr>
        <w:spacing w:after="0"/>
        <w:jc w:val="left"/>
        <w:rPr>
          <w:b/>
          <w:i/>
          <w:sz w:val="16"/>
          <w:szCs w:val="16"/>
        </w:rPr>
      </w:pPr>
    </w:p>
    <w:p w14:paraId="14BC44E2" w14:textId="131452B1" w:rsidR="00516057" w:rsidRPr="00CD0D2D" w:rsidRDefault="00516057" w:rsidP="00516057">
      <w:pPr>
        <w:tabs>
          <w:tab w:val="left" w:pos="2592"/>
        </w:tabs>
        <w:spacing w:after="0"/>
        <w:rPr>
          <w:rFonts w:ascii="Arial" w:eastAsia="Arial" w:hAnsi="Arial" w:cs="Arial"/>
          <w:b/>
          <w:sz w:val="22"/>
        </w:rPr>
      </w:pPr>
      <w:r w:rsidRPr="00CD0D2D">
        <w:rPr>
          <w:rFonts w:ascii="Arial" w:eastAsia="Arial" w:hAnsi="Arial" w:cs="Arial"/>
          <w:b/>
          <w:sz w:val="22"/>
        </w:rPr>
        <w:t>Pierre-Olivier Salmon</w:t>
      </w:r>
      <w:r w:rsidRPr="00CD0D2D">
        <w:rPr>
          <w:rFonts w:ascii="Arial" w:eastAsia="Arial" w:hAnsi="Arial" w:cs="Arial"/>
          <w:b/>
          <w:sz w:val="22"/>
        </w:rPr>
        <w:tab/>
      </w:r>
    </w:p>
    <w:p w14:paraId="15AB4FFF" w14:textId="7C7FFB11" w:rsidR="00516057" w:rsidRPr="00CD0D2D" w:rsidRDefault="00516057" w:rsidP="00516057">
      <w:pPr>
        <w:tabs>
          <w:tab w:val="left" w:pos="2592"/>
        </w:tabs>
        <w:spacing w:after="0"/>
        <w:rPr>
          <w:rFonts w:ascii="Arial" w:eastAsia="Arial" w:hAnsi="Arial" w:cs="Arial"/>
          <w:sz w:val="22"/>
        </w:rPr>
      </w:pPr>
      <w:r w:rsidRPr="00CD0D2D">
        <w:rPr>
          <w:rFonts w:ascii="Arial" w:eastAsia="Arial" w:hAnsi="Arial" w:cs="Arial"/>
          <w:sz w:val="22"/>
        </w:rPr>
        <w:t xml:space="preserve">Stellantis </w:t>
      </w:r>
    </w:p>
    <w:p w14:paraId="68289E76" w14:textId="77777777" w:rsidR="00516057" w:rsidRPr="00CD0D2D" w:rsidRDefault="00516057" w:rsidP="00516057">
      <w:pPr>
        <w:tabs>
          <w:tab w:val="left" w:pos="2592"/>
        </w:tabs>
        <w:spacing w:after="0"/>
        <w:rPr>
          <w:rFonts w:ascii="Arial" w:eastAsia="Arial" w:hAnsi="Arial" w:cs="Arial"/>
          <w:sz w:val="22"/>
        </w:rPr>
      </w:pPr>
      <w:r w:rsidRPr="00CD0D2D">
        <w:rPr>
          <w:rFonts w:ascii="Arial" w:hAnsi="Arial" w:cs="Arial"/>
          <w:sz w:val="22"/>
        </w:rPr>
        <w:t>pierreolivier.salmon@stellantis.com</w:t>
      </w:r>
    </w:p>
    <w:p w14:paraId="7953F0E0" w14:textId="655C88C2" w:rsidR="00516057" w:rsidRDefault="00516057" w:rsidP="00516057">
      <w:pPr>
        <w:spacing w:after="0"/>
        <w:rPr>
          <w:rFonts w:ascii="Arial" w:eastAsia="Arial" w:hAnsi="Arial" w:cs="Arial"/>
          <w:sz w:val="22"/>
        </w:rPr>
      </w:pPr>
      <w:r w:rsidRPr="00CD0D2D">
        <w:rPr>
          <w:rFonts w:ascii="Arial" w:eastAsia="Arial" w:hAnsi="Arial" w:cs="Arial"/>
          <w:sz w:val="22"/>
        </w:rPr>
        <w:t>+33 676 86 45 48</w:t>
      </w:r>
    </w:p>
    <w:p w14:paraId="29F75EBB" w14:textId="11FA0720" w:rsidR="009D782E" w:rsidRDefault="009D782E" w:rsidP="00516057">
      <w:pPr>
        <w:spacing w:after="0"/>
        <w:rPr>
          <w:rFonts w:ascii="Arial" w:eastAsia="Arial" w:hAnsi="Arial" w:cs="Arial"/>
          <w:sz w:val="22"/>
        </w:rPr>
      </w:pPr>
    </w:p>
    <w:p w14:paraId="2805DBF0" w14:textId="77777777" w:rsidR="009D782E" w:rsidRPr="009D782E" w:rsidRDefault="009D782E" w:rsidP="009D782E">
      <w:pPr>
        <w:spacing w:after="0"/>
        <w:rPr>
          <w:rFonts w:ascii="Arial" w:eastAsia="Arial" w:hAnsi="Arial" w:cs="Arial"/>
          <w:b/>
          <w:sz w:val="22"/>
        </w:rPr>
      </w:pPr>
      <w:r w:rsidRPr="009D782E">
        <w:rPr>
          <w:rFonts w:ascii="Arial" w:eastAsia="Arial" w:hAnsi="Arial" w:cs="Arial"/>
          <w:b/>
          <w:sz w:val="22"/>
        </w:rPr>
        <w:t xml:space="preserve">Beate Holzwarth </w:t>
      </w:r>
    </w:p>
    <w:p w14:paraId="4D05BBD5" w14:textId="54CFA460" w:rsidR="009D782E" w:rsidRDefault="009D782E" w:rsidP="009D782E">
      <w:pPr>
        <w:spacing w:after="0"/>
        <w:rPr>
          <w:rFonts w:ascii="Arial" w:eastAsia="Arial" w:hAnsi="Arial" w:cs="Arial"/>
          <w:sz w:val="22"/>
        </w:rPr>
      </w:pPr>
      <w:r>
        <w:rPr>
          <w:rFonts w:ascii="Arial" w:eastAsia="Arial" w:hAnsi="Arial" w:cs="Arial"/>
          <w:sz w:val="22"/>
        </w:rPr>
        <w:t xml:space="preserve">Vulcan </w:t>
      </w:r>
    </w:p>
    <w:p w14:paraId="46E26332" w14:textId="77777777" w:rsidR="009D782E" w:rsidRDefault="009D782E" w:rsidP="009D782E">
      <w:pPr>
        <w:spacing w:after="0"/>
        <w:rPr>
          <w:rFonts w:ascii="Arial" w:eastAsia="Arial" w:hAnsi="Arial" w:cs="Arial"/>
          <w:sz w:val="22"/>
        </w:rPr>
      </w:pPr>
      <w:r>
        <w:rPr>
          <w:rFonts w:ascii="Arial" w:eastAsia="Arial" w:hAnsi="Arial" w:cs="Arial"/>
          <w:sz w:val="22"/>
        </w:rPr>
        <w:t xml:space="preserve"> bholzwarth@v-er.eu </w:t>
      </w:r>
    </w:p>
    <w:p w14:paraId="3F005D9E" w14:textId="048D96E4" w:rsidR="009D782E" w:rsidRPr="009D782E" w:rsidRDefault="009D782E" w:rsidP="009D782E">
      <w:pPr>
        <w:spacing w:after="0"/>
        <w:rPr>
          <w:rFonts w:ascii="Arial" w:eastAsia="Arial" w:hAnsi="Arial" w:cs="Arial"/>
          <w:sz w:val="22"/>
        </w:rPr>
      </w:pPr>
      <w:r w:rsidRPr="009D782E">
        <w:rPr>
          <w:rFonts w:ascii="Arial" w:eastAsia="Arial" w:hAnsi="Arial" w:cs="Arial"/>
          <w:sz w:val="22"/>
        </w:rPr>
        <w:t>+49 (0) 171 440 7844</w:t>
      </w:r>
    </w:p>
    <w:p w14:paraId="3FF00C46" w14:textId="77777777" w:rsidR="009D782E" w:rsidRPr="00CD0D2D" w:rsidRDefault="009D782E" w:rsidP="00516057">
      <w:pPr>
        <w:spacing w:after="0"/>
        <w:rPr>
          <w:rFonts w:ascii="Arial" w:eastAsia="Arial" w:hAnsi="Arial" w:cs="Arial"/>
          <w:sz w:val="22"/>
        </w:rPr>
      </w:pPr>
    </w:p>
    <w:p w14:paraId="2618A018" w14:textId="344B51EF" w:rsidR="00D90200" w:rsidRDefault="00D90200">
      <w:pPr>
        <w:spacing w:after="0"/>
        <w:jc w:val="left"/>
        <w:rPr>
          <w:b/>
          <w:i/>
          <w:sz w:val="16"/>
          <w:szCs w:val="16"/>
        </w:rPr>
      </w:pPr>
    </w:p>
    <w:p w14:paraId="48931531" w14:textId="4DA0CAB2" w:rsidR="009D782E" w:rsidRDefault="009D782E">
      <w:pPr>
        <w:spacing w:after="0"/>
        <w:jc w:val="left"/>
        <w:rPr>
          <w:b/>
          <w:i/>
          <w:sz w:val="16"/>
          <w:szCs w:val="16"/>
        </w:rPr>
      </w:pPr>
    </w:p>
    <w:p w14:paraId="2C8CFCF6" w14:textId="77777777" w:rsidR="009D782E" w:rsidRDefault="009D782E">
      <w:pPr>
        <w:spacing w:after="0"/>
        <w:jc w:val="left"/>
        <w:rPr>
          <w:b/>
          <w:i/>
          <w:sz w:val="16"/>
          <w:szCs w:val="16"/>
        </w:rPr>
      </w:pPr>
    </w:p>
    <w:p w14:paraId="19C277A9" w14:textId="282EE479" w:rsidR="00D90200" w:rsidRDefault="00D90200">
      <w:pPr>
        <w:spacing w:after="0"/>
        <w:jc w:val="left"/>
        <w:rPr>
          <w:b/>
          <w:i/>
          <w:sz w:val="16"/>
          <w:szCs w:val="16"/>
        </w:rPr>
      </w:pPr>
    </w:p>
    <w:p w14:paraId="29FFCDB3" w14:textId="079BAD30" w:rsidR="00516057" w:rsidRDefault="00516057">
      <w:pPr>
        <w:spacing w:after="0"/>
        <w:jc w:val="left"/>
        <w:rPr>
          <w:b/>
          <w:i/>
          <w:sz w:val="16"/>
          <w:szCs w:val="16"/>
        </w:rPr>
      </w:pPr>
    </w:p>
    <w:p w14:paraId="7A4FC195" w14:textId="137C53BE" w:rsidR="00516057" w:rsidRDefault="00516057">
      <w:pPr>
        <w:spacing w:after="0"/>
        <w:jc w:val="left"/>
        <w:rPr>
          <w:b/>
          <w:i/>
          <w:sz w:val="16"/>
          <w:szCs w:val="16"/>
        </w:rPr>
      </w:pPr>
    </w:p>
    <w:p w14:paraId="23A560D7" w14:textId="3C2AC338" w:rsidR="00516057" w:rsidRDefault="00516057">
      <w:pPr>
        <w:spacing w:after="0"/>
        <w:jc w:val="left"/>
        <w:rPr>
          <w:b/>
          <w:i/>
          <w:sz w:val="16"/>
          <w:szCs w:val="16"/>
        </w:rPr>
      </w:pPr>
    </w:p>
    <w:p w14:paraId="34BFB367" w14:textId="77777777" w:rsidR="00D90200" w:rsidRPr="000B2E42" w:rsidRDefault="00DB7F49">
      <w:pPr>
        <w:spacing w:after="0"/>
        <w:jc w:val="left"/>
        <w:rPr>
          <w:rFonts w:ascii="Arial" w:hAnsi="Arial" w:cs="Arial"/>
          <w:b/>
          <w:i/>
          <w:sz w:val="18"/>
          <w:szCs w:val="18"/>
        </w:rPr>
      </w:pPr>
      <w:r w:rsidRPr="000B2E42">
        <w:rPr>
          <w:rFonts w:ascii="Arial" w:hAnsi="Arial" w:cs="Arial"/>
          <w:b/>
          <w:i/>
          <w:sz w:val="18"/>
          <w:szCs w:val="18"/>
        </w:rPr>
        <w:t>Forward-Looking Statements</w:t>
      </w:r>
    </w:p>
    <w:p w14:paraId="3952579A" w14:textId="77777777" w:rsidR="00D90200" w:rsidRPr="000B2E42" w:rsidRDefault="00DB7F49">
      <w:pPr>
        <w:spacing w:after="0"/>
        <w:jc w:val="left"/>
        <w:rPr>
          <w:rFonts w:ascii="Arial" w:hAnsi="Arial" w:cs="Arial"/>
          <w:i/>
          <w:sz w:val="18"/>
          <w:szCs w:val="18"/>
        </w:rPr>
      </w:pPr>
      <w:r w:rsidRPr="000B2E42">
        <w:rPr>
          <w:rFonts w:ascii="Arial" w:hAnsi="Arial" w:cs="Arial"/>
          <w:i/>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26F778FA" w14:textId="77777777" w:rsidR="00D90200" w:rsidRPr="000B2E42" w:rsidRDefault="00D90200">
      <w:pPr>
        <w:spacing w:after="0"/>
        <w:jc w:val="left"/>
        <w:rPr>
          <w:rFonts w:ascii="Arial" w:hAnsi="Arial" w:cs="Arial"/>
          <w:i/>
          <w:sz w:val="18"/>
          <w:szCs w:val="18"/>
        </w:rPr>
      </w:pPr>
    </w:p>
    <w:p w14:paraId="7EE8D3FA" w14:textId="77777777" w:rsidR="00D90200" w:rsidRPr="000B2E42" w:rsidRDefault="00DB7F49">
      <w:pPr>
        <w:spacing w:after="0"/>
        <w:jc w:val="left"/>
        <w:rPr>
          <w:rFonts w:ascii="Arial" w:hAnsi="Arial" w:cs="Arial"/>
          <w:i/>
          <w:sz w:val="18"/>
          <w:szCs w:val="18"/>
        </w:rPr>
      </w:pPr>
      <w:r w:rsidRPr="000B2E42">
        <w:rPr>
          <w:rFonts w:ascii="Arial" w:hAnsi="Arial" w:cs="Arial"/>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451910C3" w14:textId="77777777" w:rsidR="00D90200" w:rsidRPr="000B2E42" w:rsidRDefault="00D90200">
      <w:pPr>
        <w:spacing w:after="0"/>
        <w:jc w:val="left"/>
        <w:rPr>
          <w:rFonts w:ascii="Arial" w:hAnsi="Arial" w:cs="Arial"/>
          <w:i/>
          <w:sz w:val="18"/>
          <w:szCs w:val="18"/>
        </w:rPr>
      </w:pPr>
    </w:p>
    <w:p w14:paraId="6DA4D4E4" w14:textId="77777777" w:rsidR="00D90200" w:rsidRPr="000B2E42" w:rsidRDefault="00DB7F49">
      <w:pPr>
        <w:rPr>
          <w:rFonts w:ascii="Arial" w:hAnsi="Arial" w:cs="Arial"/>
          <w:sz w:val="18"/>
          <w:szCs w:val="18"/>
        </w:rPr>
      </w:pPr>
      <w:r w:rsidRPr="000B2E42">
        <w:rPr>
          <w:rFonts w:ascii="Arial" w:hAnsi="Arial" w:cs="Arial"/>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678816AD" w14:textId="77777777" w:rsidR="00D90200" w:rsidRDefault="00D90200">
      <w:pPr>
        <w:spacing w:before="240"/>
      </w:pPr>
    </w:p>
    <w:p w14:paraId="6ADAE1C2" w14:textId="77777777" w:rsidR="00D90200" w:rsidRDefault="00D90200">
      <w:pPr>
        <w:spacing w:after="0"/>
        <w:jc w:val="left"/>
      </w:pPr>
    </w:p>
    <w:sectPr w:rsidR="00D90200">
      <w:footerReference w:type="default" r:id="rId11"/>
      <w:headerReference w:type="first" r:id="rId12"/>
      <w:pgSz w:w="12242" w:h="15842"/>
      <w:pgMar w:top="1134" w:right="1928" w:bottom="1134" w:left="1928" w:header="1021"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081C5" w14:textId="77777777" w:rsidR="00202659" w:rsidRDefault="00202659">
      <w:pPr>
        <w:spacing w:after="0"/>
      </w:pPr>
      <w:r>
        <w:separator/>
      </w:r>
    </w:p>
  </w:endnote>
  <w:endnote w:type="continuationSeparator" w:id="0">
    <w:p w14:paraId="1E0C40D9" w14:textId="77777777" w:rsidR="00202659" w:rsidRDefault="002026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ncode Sans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2443C" w14:textId="77777777" w:rsidR="00202659" w:rsidRDefault="00202659">
      <w:pPr>
        <w:spacing w:after="0"/>
      </w:pPr>
      <w:r>
        <w:separator/>
      </w:r>
    </w:p>
  </w:footnote>
  <w:footnote w:type="continuationSeparator" w:id="0">
    <w:p w14:paraId="7B299CC7" w14:textId="77777777" w:rsidR="00202659" w:rsidRDefault="0020265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92BB" w14:textId="49BBB29F" w:rsidR="00D90200" w:rsidRDefault="00DB7F49">
    <w:pPr>
      <w:pBdr>
        <w:top w:val="nil"/>
        <w:left w:val="nil"/>
        <w:bottom w:val="nil"/>
        <w:right w:val="nil"/>
        <w:between w:val="nil"/>
      </w:pBdr>
      <w:tabs>
        <w:tab w:val="left" w:pos="6096"/>
      </w:tabs>
      <w:jc w:val="left"/>
      <w:rPr>
        <w:color w:val="243782"/>
      </w:rPr>
    </w:pPr>
    <w:r>
      <w:rPr>
        <w:color w:val="243782"/>
      </w:rPr>
      <w:tab/>
    </w:r>
    <w:r w:rsidR="009D782E">
      <w:rPr>
        <w:noProof/>
        <w:color w:val="243782"/>
      </w:rPr>
      <w:drawing>
        <wp:inline distT="0" distB="0" distL="0" distR="0" wp14:anchorId="40C0647D" wp14:editId="04EB7CE5">
          <wp:extent cx="5325110" cy="6102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NTIS-VULCAN.png"/>
                  <pic:cNvPicPr/>
                </pic:nvPicPr>
                <pic:blipFill>
                  <a:blip r:embed="rId1">
                    <a:extLst>
                      <a:ext uri="{28A0092B-C50C-407E-A947-70E740481C1C}">
                        <a14:useLocalDpi xmlns:a14="http://schemas.microsoft.com/office/drawing/2010/main" val="0"/>
                      </a:ext>
                    </a:extLst>
                  </a:blip>
                  <a:stretch>
                    <a:fillRect/>
                  </a:stretch>
                </pic:blipFill>
                <pic:spPr>
                  <a:xfrm>
                    <a:off x="0" y="0"/>
                    <a:ext cx="5325110" cy="610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00"/>
    <w:rsid w:val="000403C6"/>
    <w:rsid w:val="0006441F"/>
    <w:rsid w:val="000B2E42"/>
    <w:rsid w:val="00202659"/>
    <w:rsid w:val="002D43AD"/>
    <w:rsid w:val="002D67E6"/>
    <w:rsid w:val="00492DDE"/>
    <w:rsid w:val="004C48ED"/>
    <w:rsid w:val="004F2150"/>
    <w:rsid w:val="004F7329"/>
    <w:rsid w:val="00516057"/>
    <w:rsid w:val="00547AF9"/>
    <w:rsid w:val="005E4EB5"/>
    <w:rsid w:val="007F0624"/>
    <w:rsid w:val="008170F0"/>
    <w:rsid w:val="008535C7"/>
    <w:rsid w:val="008B0A0F"/>
    <w:rsid w:val="009D083B"/>
    <w:rsid w:val="009D782E"/>
    <w:rsid w:val="00A9686E"/>
    <w:rsid w:val="00A976CF"/>
    <w:rsid w:val="00BD74C3"/>
    <w:rsid w:val="00CB19A5"/>
    <w:rsid w:val="00D90200"/>
    <w:rsid w:val="00DB7F49"/>
    <w:rsid w:val="00E15211"/>
    <w:rsid w:val="00F72EB4"/>
    <w:rsid w:val="00F9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ncode Sans Expanded" w:eastAsia="Encode Sans Expanded" w:hAnsi="Encode Sans Expanded" w:cs="Encode Sans Expanded"/>
        <w:sz w:val="24"/>
        <w:szCs w:val="24"/>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ellantis.com/en/investors/events/ev-day-2021" TargetMode="External"/><Relationship Id="rId4" Type="http://schemas.openxmlformats.org/officeDocument/2006/relationships/settings" Target="settings.xml"/><Relationship Id="rId9" Type="http://schemas.openxmlformats.org/officeDocument/2006/relationships/hyperlink" Target="https://v-e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Paul Johnston</cp:lastModifiedBy>
  <cp:revision>3</cp:revision>
  <dcterms:created xsi:type="dcterms:W3CDTF">2021-11-28T17:09:00Z</dcterms:created>
  <dcterms:modified xsi:type="dcterms:W3CDTF">2021-11-29T06:06:00Z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