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CECF" w14:textId="77777777" w:rsidR="001609EA" w:rsidRDefault="001609EA">
      <w:pPr>
        <w:spacing w:after="160"/>
        <w:jc w:val="center"/>
        <w:rPr>
          <w:rFonts w:ascii="Arial" w:eastAsia="Arial" w:hAnsi="Arial" w:cs="Arial"/>
          <w:b/>
          <w:bCs/>
        </w:rPr>
      </w:pPr>
    </w:p>
    <w:p w14:paraId="0CAF8024" w14:textId="77777777" w:rsidR="001609EA" w:rsidRPr="000C2083" w:rsidRDefault="000C2083">
      <w:pPr>
        <w:spacing w:after="160"/>
        <w:jc w:val="center"/>
        <w:rPr>
          <w:lang w:val="fr-FR"/>
        </w:rPr>
      </w:pPr>
      <w:r w:rsidRPr="000C2083">
        <w:rPr>
          <w:rFonts w:ascii="Arial" w:eastAsia="Arial" w:hAnsi="Arial" w:cs="Arial"/>
          <w:b/>
          <w:bCs/>
          <w:lang w:val="fr-FR"/>
        </w:rPr>
        <w:t xml:space="preserve">Stellantis envisage de prendre une participation au capital de </w:t>
      </w:r>
      <w:proofErr w:type="spellStart"/>
      <w:r w:rsidRPr="000C2083">
        <w:rPr>
          <w:rFonts w:ascii="Arial" w:eastAsia="Arial" w:hAnsi="Arial" w:cs="Arial"/>
          <w:b/>
          <w:bCs/>
          <w:lang w:val="fr-FR"/>
        </w:rPr>
        <w:t>Symbio</w:t>
      </w:r>
      <w:proofErr w:type="spellEnd"/>
      <w:r w:rsidRPr="000C2083">
        <w:rPr>
          <w:rFonts w:ascii="Arial" w:eastAsia="Arial" w:hAnsi="Arial" w:cs="Arial"/>
          <w:b/>
          <w:bCs/>
          <w:lang w:val="fr-FR"/>
        </w:rPr>
        <w:t>, co-entreprise de Faurecia et Michelin dans le domaine de l’hydrogène et leader des piles à combustible pour le secteur de la mobilité</w:t>
      </w:r>
    </w:p>
    <w:p w14:paraId="43D3AD9C" w14:textId="77777777" w:rsidR="001609EA" w:rsidRPr="000C2083" w:rsidRDefault="000C2083">
      <w:pPr>
        <w:spacing w:after="160"/>
        <w:jc w:val="both"/>
        <w:rPr>
          <w:lang w:val="fr-FR"/>
        </w:rPr>
      </w:pPr>
      <w:r w:rsidRPr="000C2083">
        <w:rPr>
          <w:rFonts w:ascii="Arial" w:eastAsia="Arial" w:hAnsi="Arial" w:cs="Arial"/>
          <w:lang w:val="fr-FR"/>
        </w:rPr>
        <w:t xml:space="preserve">Le 23 décembre 2022 </w:t>
      </w:r>
    </w:p>
    <w:p w14:paraId="2AB80CEB" w14:textId="77777777" w:rsidR="001609EA" w:rsidRPr="000C2083" w:rsidRDefault="000C2083">
      <w:pPr>
        <w:spacing w:after="160"/>
        <w:jc w:val="both"/>
        <w:rPr>
          <w:lang w:val="fr-FR"/>
        </w:rPr>
      </w:pPr>
      <w:r w:rsidRPr="000C2083">
        <w:rPr>
          <w:rFonts w:ascii="Arial" w:eastAsia="Arial" w:hAnsi="Arial" w:cs="Arial"/>
          <w:lang w:val="fr-FR"/>
        </w:rPr>
        <w:t xml:space="preserve">Faurecia, une société du groupe FORVIA, Michelin et Stellantis annoncent avoir entamé à partir d’aujourd’hui des négociations exclusives visant à permettre à Stellantis de prendre une participation au capital de </w:t>
      </w:r>
      <w:proofErr w:type="spellStart"/>
      <w:r w:rsidRPr="000C2083">
        <w:rPr>
          <w:rFonts w:ascii="Arial" w:eastAsia="Arial" w:hAnsi="Arial" w:cs="Arial"/>
          <w:lang w:val="fr-FR"/>
        </w:rPr>
        <w:t>Symbio</w:t>
      </w:r>
      <w:proofErr w:type="spellEnd"/>
      <w:r w:rsidRPr="000C2083">
        <w:rPr>
          <w:rFonts w:ascii="Arial" w:eastAsia="Arial" w:hAnsi="Arial" w:cs="Arial"/>
          <w:lang w:val="fr-FR"/>
        </w:rPr>
        <w:t>, leader de la mobilité hydrogène zéro émission, afin de jouer un rôle majeur dans ce secteur aux côtés des actionnaires existants, Faurecia et Michelin.</w:t>
      </w:r>
    </w:p>
    <w:p w14:paraId="71D465A4" w14:textId="77777777" w:rsidR="001609EA" w:rsidRPr="000C2083" w:rsidRDefault="000C2083">
      <w:pPr>
        <w:spacing w:after="160"/>
        <w:jc w:val="both"/>
        <w:rPr>
          <w:lang w:val="fr-FR"/>
        </w:rPr>
      </w:pPr>
      <w:r w:rsidRPr="000C2083">
        <w:rPr>
          <w:rFonts w:ascii="Arial" w:eastAsia="Arial" w:hAnsi="Arial" w:cs="Arial"/>
          <w:lang w:val="fr-FR"/>
        </w:rPr>
        <w:t xml:space="preserve">« La feuille de route technologique de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s’intègre parfaitement aux plans de Stellantis concernant le déploiement de solutions hydrogène en Europe et aux États-Unis », a déclaré Carlos Tavares, CEO de Stellantis.  « Cette avancée nous permettra d’accélérer le développement et la commercialisation de produits à faibles émissions pour nos clients, en complément des véhicules électriques traditionnels. Nous remercions chaleureusement les équipes de Faurecia, Michelin et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pour leur collaboration et leur engagement en faveur de l’innovation et de l’excellence dans notre parcours commun vers une mobilité décarbonée. »</w:t>
      </w:r>
    </w:p>
    <w:p w14:paraId="7C4C2F59" w14:textId="77777777" w:rsidR="001609EA" w:rsidRPr="000C2083" w:rsidRDefault="000C2083">
      <w:pPr>
        <w:spacing w:after="160"/>
        <w:jc w:val="both"/>
        <w:rPr>
          <w:lang w:val="fr-FR"/>
        </w:rPr>
      </w:pPr>
      <w:r w:rsidRPr="000C2083">
        <w:rPr>
          <w:rFonts w:ascii="Arial" w:eastAsia="Arial" w:hAnsi="Arial" w:cs="Arial"/>
          <w:lang w:val="fr-FR"/>
        </w:rPr>
        <w:t xml:space="preserve">Pionnier et chef de file de la mobilité hydrogène, Stellantis a commercialisé ses premiers utilitaires de taille moyenne à hydrogène fin 2021. L’entreprise affiche des ambitions audacieuses dans le cadre de son Plan Stratégique </w:t>
      </w:r>
      <w:hyperlink r:id="rId6" w:history="1">
        <w:r w:rsidRPr="000C2083">
          <w:rPr>
            <w:rFonts w:ascii="Arial" w:eastAsia="Arial" w:hAnsi="Arial" w:cs="Arial"/>
            <w:color w:val="000000"/>
            <w:u w:val="single" w:color="000000"/>
            <w:lang w:val="fr-FR"/>
          </w:rPr>
          <w:t xml:space="preserve">Dare </w:t>
        </w:r>
        <w:proofErr w:type="spellStart"/>
        <w:r w:rsidRPr="000C2083">
          <w:rPr>
            <w:rFonts w:ascii="Arial" w:eastAsia="Arial" w:hAnsi="Arial" w:cs="Arial"/>
            <w:color w:val="000000"/>
            <w:u w:val="single" w:color="000000"/>
            <w:lang w:val="fr-FR"/>
          </w:rPr>
          <w:t>Forward</w:t>
        </w:r>
        <w:proofErr w:type="spellEnd"/>
        <w:r w:rsidRPr="000C2083">
          <w:rPr>
            <w:rFonts w:ascii="Arial" w:eastAsia="Arial" w:hAnsi="Arial" w:cs="Arial"/>
            <w:color w:val="000000"/>
            <w:u w:val="single" w:color="000000"/>
            <w:lang w:val="fr-FR"/>
          </w:rPr>
          <w:t> 2030</w:t>
        </w:r>
      </w:hyperlink>
      <w:r w:rsidRPr="000C2083">
        <w:rPr>
          <w:rFonts w:ascii="Arial" w:eastAsia="Arial" w:hAnsi="Arial" w:cs="Arial"/>
          <w:lang w:val="fr-FR"/>
        </w:rPr>
        <w:t>, ambitions qui incluent notamment l’élargissement des solutions à hydrogène aux grands utilitaires dès 2024 en Europe et en 2025 aux États-Unis, tout en explorant les opportunités existantes pour les poids lourds.</w:t>
      </w:r>
    </w:p>
    <w:p w14:paraId="11C16365" w14:textId="77777777" w:rsidR="001609EA" w:rsidRPr="000C2083" w:rsidRDefault="000C2083">
      <w:pPr>
        <w:shd w:val="clear" w:color="auto" w:fill="FFFFFF"/>
        <w:spacing w:after="240" w:line="240" w:lineRule="auto"/>
        <w:jc w:val="both"/>
        <w:rPr>
          <w:lang w:val="fr-FR"/>
        </w:rPr>
      </w:pPr>
      <w:r w:rsidRPr="000C2083">
        <w:rPr>
          <w:rFonts w:ascii="Arial" w:eastAsia="Arial" w:hAnsi="Arial" w:cs="Arial"/>
          <w:lang w:val="fr-FR"/>
        </w:rPr>
        <w:t xml:space="preserve">« Par son intention de prendre une participation au capital de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Stellantis confirme la robustesse de l’approche de Michelin et de Faurecia pour créer un leader mondial de la mobilité zéro émission. Cette nouvelle configuration permettra à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d’accélérer sa croissance et de renforcer sa présence à l’échelle mondiale », a déclaré Patrick Koller, CEO de Faurecia.</w:t>
      </w:r>
    </w:p>
    <w:p w14:paraId="430EC91F" w14:textId="77777777" w:rsidR="001609EA" w:rsidRPr="000C2083" w:rsidRDefault="000C2083">
      <w:pPr>
        <w:spacing w:after="160"/>
        <w:jc w:val="both"/>
        <w:rPr>
          <w:lang w:val="fr-FR"/>
        </w:rPr>
      </w:pPr>
      <w:r w:rsidRPr="000C2083">
        <w:rPr>
          <w:rFonts w:ascii="Arial" w:eastAsia="Arial" w:hAnsi="Arial" w:cs="Arial"/>
          <w:lang w:val="fr-FR"/>
        </w:rPr>
        <w:t xml:space="preserve">Florent Menegaux, CEO de Michelin, a déclaré : « Chez Michelin, nous sommes convaincus que les piles à hydrogène contribueront largement à décarboner la mobilité ainsi que d’autres secteurs. C’est ce qui a poussé Michelin à se lancer dans cette technologie il y a plus de 20 ans. L’entrée de Stellantis dans le capital de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renforcerait cette conviction et nous permettrait d’accélérer le formidable élan industriel que nous avons impulsé avec Faurecia. »</w:t>
      </w:r>
    </w:p>
    <w:p w14:paraId="29468347" w14:textId="27A95160" w:rsidR="001609EA" w:rsidRPr="000C2083" w:rsidRDefault="000C2083">
      <w:pPr>
        <w:spacing w:after="160"/>
        <w:jc w:val="both"/>
        <w:rPr>
          <w:lang w:val="fr-FR"/>
        </w:rPr>
      </w:pPr>
      <w:r w:rsidRPr="000C2083">
        <w:rPr>
          <w:rFonts w:ascii="Arial" w:eastAsia="Arial" w:hAnsi="Arial" w:cs="Arial"/>
          <w:lang w:val="fr-FR"/>
        </w:rPr>
        <w:t xml:space="preserve">En octobre 2022, </w:t>
      </w:r>
      <w:proofErr w:type="spellStart"/>
      <w:r w:rsidR="00732B61">
        <w:rPr>
          <w:rFonts w:ascii="Arial" w:eastAsia="Arial" w:hAnsi="Arial" w:cs="Arial"/>
          <w:lang w:val="fr-FR"/>
        </w:rPr>
        <w:t>Symbio</w:t>
      </w:r>
      <w:proofErr w:type="spellEnd"/>
      <w:r w:rsidRPr="000C2083">
        <w:rPr>
          <w:rFonts w:ascii="Arial" w:eastAsia="Arial" w:hAnsi="Arial" w:cs="Arial"/>
          <w:lang w:val="fr-FR"/>
        </w:rPr>
        <w:t xml:space="preserve"> a annoncé la mise en œuvre de son projet </w:t>
      </w:r>
      <w:proofErr w:type="spellStart"/>
      <w:r w:rsidRPr="000C2083">
        <w:rPr>
          <w:rFonts w:ascii="Arial" w:eastAsia="Arial" w:hAnsi="Arial" w:cs="Arial"/>
          <w:lang w:val="fr-FR"/>
        </w:rPr>
        <w:t>HyMotive</w:t>
      </w:r>
      <w:proofErr w:type="spellEnd"/>
      <w:r w:rsidRPr="000C2083">
        <w:rPr>
          <w:rFonts w:ascii="Arial" w:eastAsia="Arial" w:hAnsi="Arial" w:cs="Arial"/>
          <w:lang w:val="fr-FR"/>
        </w:rPr>
        <w:t xml:space="preserve"> visant à accélérer son industrialisation et le développement d’innovations disruptives, un projet qui permettra à l’entreprise d’atteindre une capacité de production annuelle totale en France de 100 000 systèmes d’ici 2028 avec la création de 1 000 emplois en France.</w:t>
      </w:r>
      <w:r w:rsidR="00806311">
        <w:rPr>
          <w:rFonts w:ascii="Arial" w:eastAsia="Arial" w:hAnsi="Arial" w:cs="Arial"/>
          <w:lang w:val="fr-FR"/>
        </w:rPr>
        <w:t xml:space="preserve"> </w:t>
      </w:r>
      <w:r w:rsidRPr="000C2083">
        <w:rPr>
          <w:rFonts w:ascii="Arial" w:eastAsia="Arial" w:hAnsi="Arial" w:cs="Arial"/>
          <w:lang w:val="fr-FR"/>
        </w:rPr>
        <w:t xml:space="preserve">Cette transaction permettrait à </w:t>
      </w:r>
      <w:proofErr w:type="spellStart"/>
      <w:r w:rsidRPr="000C2083">
        <w:rPr>
          <w:rFonts w:ascii="Arial" w:eastAsia="Arial" w:hAnsi="Arial" w:cs="Arial"/>
          <w:lang w:val="fr-FR"/>
        </w:rPr>
        <w:t>Symbio</w:t>
      </w:r>
      <w:proofErr w:type="spellEnd"/>
      <w:r w:rsidRPr="000C2083">
        <w:rPr>
          <w:rFonts w:ascii="Arial" w:eastAsia="Arial" w:hAnsi="Arial" w:cs="Arial"/>
          <w:lang w:val="fr-FR"/>
        </w:rPr>
        <w:t xml:space="preserve"> d’accélérer son développement en s’appuyant sur le leadership de Stellantis sur les marchés automobiles européen et américain. </w:t>
      </w:r>
    </w:p>
    <w:p w14:paraId="11270C8B" w14:textId="77777777" w:rsidR="001609EA" w:rsidRPr="000C2083" w:rsidRDefault="000C2083">
      <w:pPr>
        <w:spacing w:after="160"/>
        <w:jc w:val="both"/>
        <w:rPr>
          <w:lang w:val="fr-FR"/>
        </w:rPr>
      </w:pPr>
      <w:r w:rsidRPr="000C2083">
        <w:rPr>
          <w:rFonts w:ascii="Arial" w:eastAsia="Arial" w:hAnsi="Arial" w:cs="Arial"/>
          <w:lang w:val="fr-FR"/>
        </w:rPr>
        <w:t>La conclusion de la transaction devrait avoir lieu au cours du premier semestre 2023 et sera soumise aux conditions suspensives habituelles, notamment aux approbations réglementaires.</w:t>
      </w:r>
    </w:p>
    <w:p w14:paraId="2218EA7E" w14:textId="77777777" w:rsidR="001609EA" w:rsidRPr="000C2083" w:rsidRDefault="000C2083">
      <w:pPr>
        <w:spacing w:after="160"/>
        <w:jc w:val="center"/>
        <w:rPr>
          <w:lang w:val="fr-FR"/>
        </w:rPr>
      </w:pPr>
      <w:r w:rsidRPr="000C2083">
        <w:rPr>
          <w:rFonts w:ascii="Arial" w:eastAsia="Arial" w:hAnsi="Arial" w:cs="Arial"/>
          <w:lang w:val="fr-FR"/>
        </w:rPr>
        <w:t># # #</w:t>
      </w:r>
    </w:p>
    <w:p w14:paraId="30E8ADE1" w14:textId="77777777" w:rsidR="001609EA" w:rsidRPr="000C2083" w:rsidRDefault="001609EA">
      <w:pPr>
        <w:spacing w:line="240" w:lineRule="auto"/>
        <w:jc w:val="both"/>
        <w:rPr>
          <w:rFonts w:ascii="Arial" w:eastAsia="Arial" w:hAnsi="Arial" w:cs="Arial"/>
          <w:b/>
          <w:bCs/>
          <w:i/>
          <w:iCs/>
          <w:sz w:val="18"/>
          <w:szCs w:val="18"/>
          <w:lang w:val="fr-FR"/>
        </w:rPr>
      </w:pPr>
    </w:p>
    <w:p w14:paraId="69635CDD" w14:textId="77777777" w:rsidR="001609EA" w:rsidRPr="000C2083" w:rsidRDefault="000C2083">
      <w:pPr>
        <w:spacing w:line="240" w:lineRule="auto"/>
        <w:jc w:val="both"/>
        <w:rPr>
          <w:sz w:val="18"/>
          <w:szCs w:val="18"/>
          <w:lang w:val="fr-FR"/>
        </w:rPr>
      </w:pPr>
      <w:r w:rsidRPr="000C2083">
        <w:rPr>
          <w:rFonts w:ascii="Arial" w:eastAsia="Arial" w:hAnsi="Arial" w:cs="Arial"/>
          <w:b/>
          <w:bCs/>
          <w:i/>
          <w:iCs/>
          <w:sz w:val="18"/>
          <w:szCs w:val="18"/>
          <w:lang w:val="fr-FR"/>
        </w:rPr>
        <w:lastRenderedPageBreak/>
        <w:t>À PROPOS DE SYMBIO  </w:t>
      </w:r>
    </w:p>
    <w:p w14:paraId="23EE791B" w14:textId="77777777" w:rsidR="001609EA" w:rsidRPr="000C2083" w:rsidRDefault="000C2083">
      <w:pPr>
        <w:spacing w:line="240" w:lineRule="auto"/>
        <w:jc w:val="both"/>
        <w:rPr>
          <w:sz w:val="18"/>
          <w:szCs w:val="18"/>
          <w:lang w:val="fr-FR"/>
        </w:rPr>
      </w:pPr>
      <w:r w:rsidRPr="000C2083">
        <w:rPr>
          <w:rFonts w:ascii="Arial" w:eastAsia="Arial" w:hAnsi="Arial" w:cs="Arial"/>
          <w:i/>
          <w:iCs/>
          <w:sz w:val="18"/>
          <w:szCs w:val="18"/>
          <w:lang w:val="fr-FR"/>
        </w:rPr>
        <w:t xml:space="preserve">Co-entreprise de Faurecia et Michelin, et partenaire technologique majeur des sociétés pionnières de la mobilité, </w:t>
      </w:r>
      <w:proofErr w:type="spellStart"/>
      <w:r w:rsidRPr="000C2083">
        <w:rPr>
          <w:rFonts w:ascii="Arial" w:eastAsia="Arial" w:hAnsi="Arial" w:cs="Arial"/>
          <w:i/>
          <w:iCs/>
          <w:sz w:val="18"/>
          <w:szCs w:val="18"/>
          <w:lang w:val="fr-FR"/>
        </w:rPr>
        <w:t>Symbio</w:t>
      </w:r>
      <w:proofErr w:type="spellEnd"/>
      <w:r w:rsidRPr="000C2083">
        <w:rPr>
          <w:rFonts w:ascii="Arial" w:eastAsia="Arial" w:hAnsi="Arial" w:cs="Arial"/>
          <w:i/>
          <w:iCs/>
          <w:sz w:val="18"/>
          <w:szCs w:val="18"/>
          <w:lang w:val="fr-FR"/>
        </w:rPr>
        <w:t xml:space="preserve"> affiche plus de 30 ans d’expérience et 6 millions de kilomètres parcourus. Référence mondiale en matière de systèmes de piles à hydrogène, </w:t>
      </w:r>
      <w:proofErr w:type="spellStart"/>
      <w:r w:rsidRPr="000C2083">
        <w:rPr>
          <w:rFonts w:ascii="Arial" w:eastAsia="Arial" w:hAnsi="Arial" w:cs="Arial"/>
          <w:i/>
          <w:iCs/>
          <w:sz w:val="18"/>
          <w:szCs w:val="18"/>
          <w:lang w:val="fr-FR"/>
        </w:rPr>
        <w:t>Symbio</w:t>
      </w:r>
      <w:proofErr w:type="spellEnd"/>
      <w:r w:rsidRPr="000C2083">
        <w:rPr>
          <w:rFonts w:ascii="Arial" w:eastAsia="Arial" w:hAnsi="Arial" w:cs="Arial"/>
          <w:i/>
          <w:iCs/>
          <w:sz w:val="18"/>
          <w:szCs w:val="18"/>
          <w:lang w:val="fr-FR"/>
        </w:rPr>
        <w:t xml:space="preserve"> combine leadership industriel, innovation de pointe et agilité entrepreneuriale pour offrir des solutions de mobilité zéro émission. Que ce soit on-road ou off-road, sa vaste gamme de </w:t>
      </w:r>
      <w:proofErr w:type="spellStart"/>
      <w:r w:rsidRPr="000C2083">
        <w:rPr>
          <w:rFonts w:ascii="Arial" w:eastAsia="Arial" w:hAnsi="Arial" w:cs="Arial"/>
          <w:i/>
          <w:iCs/>
          <w:sz w:val="18"/>
          <w:szCs w:val="18"/>
          <w:lang w:val="fr-FR"/>
        </w:rPr>
        <w:t>StackPack</w:t>
      </w:r>
      <w:proofErr w:type="spellEnd"/>
      <w:r w:rsidRPr="000C2083">
        <w:rPr>
          <w:rFonts w:ascii="Arial" w:eastAsia="Arial" w:hAnsi="Arial" w:cs="Arial"/>
          <w:i/>
          <w:iCs/>
          <w:sz w:val="18"/>
          <w:szCs w:val="18"/>
          <w:lang w:val="fr-FR"/>
        </w:rPr>
        <w:t xml:space="preserve">, des systèmes de piles à combustible compacts, répond à tous les besoins de puissance, de durabilité et d’autonomie des véhicules légers et commerciaux, bus et camions ou équipements logistiques. </w:t>
      </w:r>
      <w:proofErr w:type="spellStart"/>
      <w:r w:rsidRPr="000C2083">
        <w:rPr>
          <w:rFonts w:ascii="Arial" w:eastAsia="Arial" w:hAnsi="Arial" w:cs="Arial"/>
          <w:i/>
          <w:iCs/>
          <w:sz w:val="18"/>
          <w:szCs w:val="18"/>
          <w:lang w:val="fr-FR"/>
        </w:rPr>
        <w:t>Symbio</w:t>
      </w:r>
      <w:proofErr w:type="spellEnd"/>
      <w:r w:rsidRPr="000C2083">
        <w:rPr>
          <w:rFonts w:ascii="Arial" w:eastAsia="Arial" w:hAnsi="Arial" w:cs="Arial"/>
          <w:i/>
          <w:iCs/>
          <w:sz w:val="18"/>
          <w:szCs w:val="18"/>
          <w:lang w:val="fr-FR"/>
        </w:rPr>
        <w:t xml:space="preserve"> travaille en partenariat avec Stellantis pour déployer le premier programme au monde de véhicules utilitaires légers fonctionnant à l’hydrogène. </w:t>
      </w:r>
      <w:proofErr w:type="spellStart"/>
      <w:r w:rsidRPr="000C2083">
        <w:rPr>
          <w:rFonts w:ascii="Arial" w:eastAsia="Arial" w:hAnsi="Arial" w:cs="Arial"/>
          <w:i/>
          <w:iCs/>
          <w:sz w:val="18"/>
          <w:szCs w:val="18"/>
          <w:lang w:val="fr-FR"/>
        </w:rPr>
        <w:t>Symbio</w:t>
      </w:r>
      <w:proofErr w:type="spellEnd"/>
      <w:r w:rsidRPr="000C2083">
        <w:rPr>
          <w:rFonts w:ascii="Arial" w:eastAsia="Arial" w:hAnsi="Arial" w:cs="Arial"/>
          <w:i/>
          <w:iCs/>
          <w:sz w:val="18"/>
          <w:szCs w:val="18"/>
          <w:lang w:val="fr-FR"/>
        </w:rPr>
        <w:t xml:space="preserve"> emploie près de 600 collaborateurs déterminés à bâtir un avenir positif et à aider leurs clients à accélérer le déploiement d’une mobilité propre et respectueuse de l’environnement, de l’air que nous respirons et de notre santé, sans aucun compromis sur les performances. La gamme H2Motive de </w:t>
      </w:r>
      <w:proofErr w:type="spellStart"/>
      <w:r w:rsidRPr="000C2083">
        <w:rPr>
          <w:rFonts w:ascii="Arial" w:eastAsia="Arial" w:hAnsi="Arial" w:cs="Arial"/>
          <w:i/>
          <w:iCs/>
          <w:sz w:val="18"/>
          <w:szCs w:val="18"/>
          <w:lang w:val="fr-FR"/>
        </w:rPr>
        <w:t>Symbio</w:t>
      </w:r>
      <w:proofErr w:type="spellEnd"/>
      <w:r w:rsidRPr="000C2083">
        <w:rPr>
          <w:rFonts w:ascii="Arial" w:eastAsia="Arial" w:hAnsi="Arial" w:cs="Arial"/>
          <w:i/>
          <w:iCs/>
          <w:sz w:val="18"/>
          <w:szCs w:val="18"/>
          <w:lang w:val="fr-FR"/>
        </w:rPr>
        <w:t xml:space="preserve"> répond à tous les besoins de puissance et de durabilité grâce à des systèmes single-stack et multi-stack conçus avec différents systèmes associés : gestion de l’alimentation, unités de contrôle électroniques, circuits de refroidissement, d’air et d’hydrogène qui génèrent et contrôlent la puissance électrique. </w:t>
      </w:r>
      <w:r w:rsidRPr="000C2083">
        <w:rPr>
          <w:rFonts w:ascii="Arial" w:eastAsia="Arial" w:hAnsi="Arial" w:cs="Arial"/>
          <w:i/>
          <w:iCs/>
          <w:color w:val="0563C1"/>
          <w:sz w:val="18"/>
          <w:szCs w:val="18"/>
          <w:u w:val="single" w:color="0563C1"/>
          <w:lang w:val="fr-FR"/>
        </w:rPr>
        <w:t>www.symbio.one</w:t>
      </w:r>
    </w:p>
    <w:p w14:paraId="0EA8CD17" w14:textId="77777777" w:rsidR="001609EA" w:rsidRPr="000C2083" w:rsidRDefault="001609EA">
      <w:pPr>
        <w:spacing w:line="240" w:lineRule="auto"/>
        <w:jc w:val="both"/>
        <w:rPr>
          <w:rFonts w:ascii="Arial" w:eastAsia="Arial" w:hAnsi="Arial" w:cs="Arial"/>
          <w:b/>
          <w:bCs/>
          <w:i/>
          <w:iCs/>
          <w:sz w:val="18"/>
          <w:szCs w:val="18"/>
          <w:lang w:val="fr-FR"/>
        </w:rPr>
      </w:pPr>
    </w:p>
    <w:p w14:paraId="7CD09B62" w14:textId="77777777" w:rsidR="001609EA" w:rsidRPr="000C2083" w:rsidRDefault="000C2083">
      <w:pPr>
        <w:spacing w:line="240" w:lineRule="auto"/>
        <w:jc w:val="both"/>
        <w:rPr>
          <w:sz w:val="18"/>
          <w:szCs w:val="18"/>
          <w:lang w:val="fr-FR"/>
        </w:rPr>
      </w:pPr>
      <w:r w:rsidRPr="000C2083">
        <w:rPr>
          <w:rFonts w:ascii="Arial" w:eastAsia="Arial" w:hAnsi="Arial" w:cs="Arial"/>
          <w:b/>
          <w:bCs/>
          <w:i/>
          <w:iCs/>
          <w:sz w:val="18"/>
          <w:szCs w:val="18"/>
          <w:lang w:val="fr-FR"/>
        </w:rPr>
        <w:t>À propos de Stellantis</w:t>
      </w:r>
    </w:p>
    <w:p w14:paraId="69E5E8FF" w14:textId="77777777" w:rsidR="001609EA" w:rsidRPr="000C2083" w:rsidRDefault="000C2083">
      <w:pPr>
        <w:spacing w:line="240" w:lineRule="auto"/>
        <w:jc w:val="both"/>
        <w:rPr>
          <w:lang w:val="fr-FR"/>
        </w:rPr>
      </w:pPr>
      <w:bookmarkStart w:id="0" w:name="_Hlk104023212"/>
      <w:r w:rsidRPr="000C2083">
        <w:rPr>
          <w:rFonts w:ascii="Arial" w:eastAsia="Arial" w:hAnsi="Arial" w:cs="Arial"/>
          <w:i/>
          <w:iCs/>
          <w:sz w:val="18"/>
          <w:szCs w:val="18"/>
          <w:lang w:val="fr-FR"/>
        </w:rPr>
        <w:t xml:space="preserve">Stellantis N.V. (NYSE / MTA / Euronext Paris : STLA) fait partie des principaux constructeurs automobiles et fournisseurs de services de mobilité internationaux. </w:t>
      </w:r>
      <w:proofErr w:type="spellStart"/>
      <w:r w:rsidRPr="000C2083">
        <w:rPr>
          <w:rFonts w:ascii="Arial" w:eastAsia="Arial" w:hAnsi="Arial" w:cs="Arial"/>
          <w:i/>
          <w:iCs/>
          <w:sz w:val="18"/>
          <w:szCs w:val="18"/>
          <w:lang w:val="fr-FR"/>
        </w:rPr>
        <w:t>Abarth</w:t>
      </w:r>
      <w:proofErr w:type="spellEnd"/>
      <w:r w:rsidRPr="000C2083">
        <w:rPr>
          <w:rFonts w:ascii="Arial" w:eastAsia="Arial" w:hAnsi="Arial" w:cs="Arial"/>
          <w:i/>
          <w:iCs/>
          <w:sz w:val="18"/>
          <w:szCs w:val="18"/>
          <w:lang w:val="fr-FR"/>
        </w:rPr>
        <w:t xml:space="preserve">, Alfa Romeo, Chrysler, Citroën, Dodge, DS Automobiles, Fiat, Jeep, Lancia, Maserati, Opel, Peugeot, Ram, Vauxhall, Free2Move et </w:t>
      </w:r>
      <w:proofErr w:type="spellStart"/>
      <w:r w:rsidRPr="000C2083">
        <w:rPr>
          <w:rFonts w:ascii="Arial" w:eastAsia="Arial" w:hAnsi="Arial" w:cs="Arial"/>
          <w:i/>
          <w:iCs/>
          <w:sz w:val="18"/>
          <w:szCs w:val="18"/>
          <w:lang w:val="fr-FR"/>
        </w:rPr>
        <w:t>Leasys</w:t>
      </w:r>
      <w:proofErr w:type="spellEnd"/>
      <w:r w:rsidRPr="000C2083">
        <w:rPr>
          <w:rFonts w:ascii="Arial" w:eastAsia="Arial" w:hAnsi="Arial" w:cs="Arial"/>
          <w:i/>
          <w:iCs/>
          <w:sz w:val="18"/>
          <w:szCs w:val="18"/>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0C2083">
        <w:rPr>
          <w:rFonts w:ascii="Arial" w:eastAsia="Arial" w:hAnsi="Arial" w:cs="Arial"/>
          <w:i/>
          <w:iCs/>
          <w:sz w:val="18"/>
          <w:szCs w:val="18"/>
          <w:lang w:val="fr-FR"/>
        </w:rPr>
        <w:t>Company</w:t>
      </w:r>
      <w:proofErr w:type="spellEnd"/>
      <w:r w:rsidRPr="000C2083">
        <w:rPr>
          <w:rFonts w:ascii="Arial" w:eastAsia="Arial" w:hAnsi="Arial" w:cs="Arial"/>
          <w:i/>
          <w:iCs/>
          <w:sz w:val="18"/>
          <w:szCs w:val="18"/>
          <w:lang w:val="fr-FR"/>
        </w:rPr>
        <w:t xml:space="preserve"> de mobilité durable, en termes de qualité et non de taille, tout en créant encore plus de valeur pour l’ensemble de nos partenaires et des communautés au sein desquelles nous opérons. Pour en savoir plus, </w:t>
      </w:r>
      <w:hyperlink r:id="rId7" w:history="1">
        <w:r w:rsidRPr="000C2083">
          <w:rPr>
            <w:rFonts w:ascii="Arial" w:eastAsia="Arial" w:hAnsi="Arial" w:cs="Arial"/>
            <w:i/>
            <w:iCs/>
            <w:color w:val="0000FF"/>
            <w:sz w:val="18"/>
            <w:szCs w:val="18"/>
            <w:u w:val="single" w:color="0000FF"/>
            <w:lang w:val="fr-FR"/>
          </w:rPr>
          <w:t>www.stellantis.com</w:t>
        </w:r>
      </w:hyperlink>
      <w:r w:rsidRPr="000C2083">
        <w:rPr>
          <w:rFonts w:ascii="Arial" w:eastAsia="Arial" w:hAnsi="Arial" w:cs="Arial"/>
          <w:i/>
          <w:iCs/>
          <w:sz w:val="18"/>
          <w:szCs w:val="18"/>
          <w:lang w:val="fr-FR"/>
        </w:rPr>
        <w:t>.</w:t>
      </w:r>
      <w:bookmarkEnd w:id="0"/>
    </w:p>
    <w:p w14:paraId="34287C25" w14:textId="77777777" w:rsidR="001609EA" w:rsidRPr="000C2083" w:rsidRDefault="001609EA">
      <w:pPr>
        <w:spacing w:line="240" w:lineRule="auto"/>
        <w:jc w:val="both"/>
        <w:rPr>
          <w:rFonts w:ascii="Arial" w:eastAsia="Arial" w:hAnsi="Arial" w:cs="Arial"/>
          <w:b/>
          <w:bCs/>
          <w:i/>
          <w:iCs/>
          <w:sz w:val="18"/>
          <w:szCs w:val="18"/>
          <w:lang w:val="fr-FR"/>
        </w:rPr>
      </w:pPr>
    </w:p>
    <w:p w14:paraId="102F5470" w14:textId="77777777" w:rsidR="001609EA" w:rsidRPr="000C2083" w:rsidRDefault="000C2083">
      <w:pPr>
        <w:spacing w:line="240" w:lineRule="auto"/>
        <w:jc w:val="both"/>
        <w:rPr>
          <w:sz w:val="18"/>
          <w:szCs w:val="18"/>
          <w:lang w:val="fr-FR"/>
        </w:rPr>
      </w:pPr>
      <w:r w:rsidRPr="000C2083">
        <w:rPr>
          <w:rFonts w:ascii="Arial" w:eastAsia="Arial" w:hAnsi="Arial" w:cs="Arial"/>
          <w:b/>
          <w:bCs/>
          <w:i/>
          <w:iCs/>
          <w:sz w:val="18"/>
          <w:szCs w:val="18"/>
          <w:lang w:val="fr-FR"/>
        </w:rPr>
        <w:t>À propos de FORVIA</w:t>
      </w:r>
    </w:p>
    <w:p w14:paraId="02C6FA9F" w14:textId="77777777" w:rsidR="001609EA" w:rsidRPr="000C2083" w:rsidRDefault="000C2083">
      <w:pPr>
        <w:spacing w:line="240" w:lineRule="auto"/>
        <w:jc w:val="both"/>
        <w:rPr>
          <w:lang w:val="fr-FR"/>
        </w:rPr>
      </w:pPr>
      <w:r w:rsidRPr="000C2083">
        <w:rPr>
          <w:rFonts w:ascii="Arial" w:eastAsia="Arial" w:hAnsi="Arial" w:cs="Arial"/>
          <w:i/>
          <w:iCs/>
          <w:sz w:val="18"/>
          <w:szCs w:val="18"/>
          <w:lang w:val="fr-FR"/>
        </w:rPr>
        <w:t xml:space="preserve">FORVIA, septième acteur mondial des technologies automobiles, rassemble les technologies complémentaires et les forces industrielles de Faurecia et HELLA. Avec près de 300 sites industriels, 75 centres de R&amp;D et 150 000 collaborateurs, dont plus de 35 000 ingénieurs dans plus de 40 pays, FORVIA propose une approche unique et globale des défis automobiles d’aujourd’hui et de demain.  Composé de 6 groupes d’activités, FORVIA a pour objectif de devenir le partenaire privilégié des constructeurs automobiles du monde entier en matière d’innovation et d’intégration. Le Groupe propose des solutions pour une mobilité sûre, durable, avancée et personnalisée. FORVIA a pour ambition d’être un acteur du changement concentré sur l’avenir et la transformation de la mobilité : </w:t>
      </w:r>
      <w:hyperlink r:id="rId8" w:history="1">
        <w:r w:rsidRPr="000C2083">
          <w:rPr>
            <w:rFonts w:ascii="Arial" w:eastAsia="Arial" w:hAnsi="Arial" w:cs="Arial"/>
            <w:i/>
            <w:iCs/>
            <w:color w:val="0563C1"/>
            <w:sz w:val="18"/>
            <w:szCs w:val="18"/>
            <w:u w:val="single" w:color="0563C1"/>
            <w:lang w:val="fr-FR"/>
          </w:rPr>
          <w:t>www.forvia.com</w:t>
        </w:r>
      </w:hyperlink>
      <w:r w:rsidRPr="000C2083">
        <w:rPr>
          <w:rFonts w:ascii="Arial" w:eastAsia="Arial" w:hAnsi="Arial" w:cs="Arial"/>
          <w:i/>
          <w:iCs/>
          <w:sz w:val="18"/>
          <w:szCs w:val="18"/>
          <w:lang w:val="fr-FR"/>
        </w:rPr>
        <w:t xml:space="preserve"> </w:t>
      </w:r>
    </w:p>
    <w:p w14:paraId="26896680" w14:textId="77777777" w:rsidR="001609EA" w:rsidRPr="000C2083" w:rsidRDefault="001609EA">
      <w:pPr>
        <w:spacing w:line="240" w:lineRule="auto"/>
        <w:jc w:val="both"/>
        <w:rPr>
          <w:rFonts w:ascii="Arial" w:eastAsia="Arial" w:hAnsi="Arial" w:cs="Arial"/>
          <w:i/>
          <w:iCs/>
          <w:sz w:val="18"/>
          <w:szCs w:val="18"/>
          <w:lang w:val="fr-FR"/>
        </w:rPr>
      </w:pPr>
    </w:p>
    <w:p w14:paraId="002E13F3" w14:textId="77777777" w:rsidR="001609EA" w:rsidRPr="000C2083" w:rsidRDefault="000C2083">
      <w:pPr>
        <w:spacing w:line="240" w:lineRule="auto"/>
        <w:jc w:val="both"/>
        <w:rPr>
          <w:sz w:val="18"/>
          <w:szCs w:val="18"/>
          <w:lang w:val="fr-FR"/>
        </w:rPr>
      </w:pPr>
      <w:r w:rsidRPr="000C2083">
        <w:rPr>
          <w:rFonts w:ascii="Arial" w:eastAsia="Arial" w:hAnsi="Arial" w:cs="Arial"/>
          <w:b/>
          <w:bCs/>
          <w:i/>
          <w:iCs/>
          <w:sz w:val="18"/>
          <w:szCs w:val="18"/>
          <w:lang w:val="fr-FR"/>
        </w:rPr>
        <w:t>A propos de Michelin</w:t>
      </w:r>
    </w:p>
    <w:p w14:paraId="02BFF46C" w14:textId="77777777" w:rsidR="001609EA" w:rsidRDefault="000C2083">
      <w:pPr>
        <w:spacing w:line="240" w:lineRule="auto"/>
        <w:jc w:val="both"/>
      </w:pPr>
      <w:r w:rsidRPr="000C2083">
        <w:rPr>
          <w:rFonts w:ascii="Arial" w:eastAsia="Arial" w:hAnsi="Arial" w:cs="Arial"/>
          <w:i/>
          <w:iCs/>
          <w:sz w:val="18"/>
          <w:szCs w:val="18"/>
          <w:lang w:val="fr-FR"/>
        </w:rPr>
        <w:t xml:space="preserve">Michelin a pour ambition d'améliorer durablement la mobilité de ses clients. Leader dans le secteur de la mobilité, Michelin conçoit, fabrique et distribue les pneumatiques les plus adaptés à leurs besoins et à leurs usages ainsi que des services et des solutions pour améliorer l'efficacité des transports. Michelin propose également des offres qui font vivre à ses clients des moments uniques au cours de leurs voyages et de leurs déplacements. Michelin développe aussi des matériaux de haute technologie destinés à de nombreux domaines. Basé à Clermont-Ferrand, Michelin est présent dans 177 pays, emploie 124 760 personnes et exploite 68 usines de pneumatiques qui, ensemble, ont produit environ 173 millions de pneus en 2021. </w:t>
      </w:r>
      <w:hyperlink r:id="rId9" w:history="1">
        <w:r>
          <w:rPr>
            <w:rFonts w:ascii="Arial" w:eastAsia="Arial" w:hAnsi="Arial" w:cs="Arial"/>
            <w:i/>
            <w:iCs/>
            <w:color w:val="0563C1"/>
            <w:sz w:val="18"/>
            <w:szCs w:val="18"/>
            <w:u w:val="single" w:color="0563C1"/>
          </w:rPr>
          <w:t>www.michelin.com</w:t>
        </w:r>
      </w:hyperlink>
    </w:p>
    <w:p w14:paraId="41458ECB" w14:textId="77777777" w:rsidR="00AB136F" w:rsidRDefault="00AB136F">
      <w:pPr>
        <w:rPr>
          <w:rFonts w:ascii="Arial" w:eastAsia="Arial" w:hAnsi="Arial" w:cs="Arial"/>
          <w:b/>
          <w:bCs/>
          <w:sz w:val="18"/>
          <w:szCs w:val="18"/>
        </w:rPr>
      </w:pPr>
    </w:p>
    <w:p w14:paraId="2B23A79F" w14:textId="3A0DDF8A" w:rsidR="001609EA" w:rsidRDefault="000C2083">
      <w:pPr>
        <w:rPr>
          <w:sz w:val="18"/>
          <w:szCs w:val="18"/>
        </w:rPr>
      </w:pPr>
      <w:proofErr w:type="gramStart"/>
      <w:r>
        <w:rPr>
          <w:rFonts w:ascii="Arial" w:eastAsia="Arial" w:hAnsi="Arial" w:cs="Arial"/>
          <w:b/>
          <w:bCs/>
          <w:sz w:val="18"/>
          <w:szCs w:val="18"/>
        </w:rPr>
        <w:t>Contacts :</w:t>
      </w:r>
      <w:proofErr w:type="gramEnd"/>
    </w:p>
    <w:p w14:paraId="11E2435D" w14:textId="77777777" w:rsidR="001609EA" w:rsidRDefault="001609EA">
      <w:pPr>
        <w:rPr>
          <w:rFonts w:ascii="Arial" w:eastAsia="Arial" w:hAnsi="Arial" w:cs="Arial"/>
          <w:sz w:val="18"/>
          <w:szCs w:val="18"/>
        </w:rPr>
      </w:pPr>
    </w:p>
    <w:tbl>
      <w:tblPr>
        <w:tblW w:w="0" w:type="auto"/>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88"/>
        <w:gridCol w:w="2963"/>
        <w:gridCol w:w="3409"/>
      </w:tblGrid>
      <w:tr w:rsidR="001609EA" w:rsidRPr="007340C1" w14:paraId="03E04866" w14:textId="77777777">
        <w:tc>
          <w:tcPr>
            <w:tcW w:w="3126" w:type="dxa"/>
            <w:tcBorders>
              <w:right w:val="nil"/>
            </w:tcBorders>
            <w:tcMar>
              <w:top w:w="0" w:type="dxa"/>
              <w:left w:w="118" w:type="dxa"/>
              <w:bottom w:w="0" w:type="dxa"/>
              <w:right w:w="108" w:type="dxa"/>
            </w:tcMar>
            <w:hideMark/>
          </w:tcPr>
          <w:p w14:paraId="303EF248" w14:textId="77777777" w:rsidR="001609EA" w:rsidRPr="000C2083" w:rsidRDefault="000C2083">
            <w:pPr>
              <w:jc w:val="center"/>
              <w:rPr>
                <w:color w:val="000000"/>
                <w:sz w:val="18"/>
                <w:szCs w:val="18"/>
                <w:lang w:val="fr-FR"/>
              </w:rPr>
            </w:pPr>
            <w:r w:rsidRPr="000C2083">
              <w:rPr>
                <w:rFonts w:ascii="Arial" w:eastAsia="Arial" w:hAnsi="Arial" w:cs="Arial"/>
                <w:b/>
                <w:bCs/>
                <w:color w:val="000000"/>
                <w:sz w:val="18"/>
                <w:szCs w:val="18"/>
                <w:lang w:val="fr-FR"/>
              </w:rPr>
              <w:t>Stellantis</w:t>
            </w:r>
          </w:p>
          <w:p w14:paraId="79E18BC8" w14:textId="77777777" w:rsidR="001609EA" w:rsidRPr="000C2083" w:rsidRDefault="001609EA">
            <w:pPr>
              <w:rPr>
                <w:rFonts w:ascii="Arial" w:eastAsia="Arial" w:hAnsi="Arial" w:cs="Arial"/>
                <w:b/>
                <w:bCs/>
                <w:color w:val="000000"/>
                <w:sz w:val="18"/>
                <w:szCs w:val="18"/>
                <w:lang w:val="fr-FR"/>
              </w:rPr>
            </w:pPr>
          </w:p>
          <w:p w14:paraId="5CBC751F" w14:textId="29C1DD20" w:rsidR="001609EA" w:rsidRPr="000C2083" w:rsidRDefault="000C2083">
            <w:pPr>
              <w:rPr>
                <w:color w:val="000000"/>
                <w:sz w:val="18"/>
                <w:szCs w:val="18"/>
                <w:lang w:val="fr-FR"/>
              </w:rPr>
            </w:pPr>
            <w:proofErr w:type="spellStart"/>
            <w:r w:rsidRPr="000C2083">
              <w:rPr>
                <w:rFonts w:ascii="Arial" w:eastAsia="Arial" w:hAnsi="Arial" w:cs="Arial"/>
                <w:b/>
                <w:bCs/>
                <w:color w:val="000000"/>
                <w:sz w:val="18"/>
                <w:szCs w:val="18"/>
                <w:lang w:val="fr-FR"/>
              </w:rPr>
              <w:t>Fernão</w:t>
            </w:r>
            <w:proofErr w:type="spellEnd"/>
            <w:r w:rsidRPr="000C2083">
              <w:rPr>
                <w:rFonts w:ascii="Arial" w:eastAsia="Arial" w:hAnsi="Arial" w:cs="Arial"/>
                <w:b/>
                <w:bCs/>
                <w:color w:val="000000"/>
                <w:sz w:val="18"/>
                <w:szCs w:val="18"/>
                <w:lang w:val="fr-FR"/>
              </w:rPr>
              <w:t xml:space="preserve"> </w:t>
            </w:r>
            <w:r w:rsidR="00563C3A">
              <w:rPr>
                <w:rFonts w:ascii="Arial" w:eastAsia="Arial" w:hAnsi="Arial" w:cs="Arial"/>
                <w:b/>
                <w:bCs/>
                <w:color w:val="000000"/>
                <w:sz w:val="18"/>
                <w:szCs w:val="18"/>
                <w:lang w:val="fr-FR"/>
              </w:rPr>
              <w:t>SILVEIRA</w:t>
            </w:r>
          </w:p>
          <w:p w14:paraId="44E6196D" w14:textId="77777777" w:rsidR="001609EA" w:rsidRPr="000C2083" w:rsidRDefault="000C2083">
            <w:pPr>
              <w:rPr>
                <w:color w:val="000000"/>
                <w:sz w:val="18"/>
                <w:szCs w:val="18"/>
                <w:lang w:val="fr-FR"/>
              </w:rPr>
            </w:pPr>
            <w:r w:rsidRPr="000C2083">
              <w:rPr>
                <w:rFonts w:ascii="Arial" w:eastAsia="Arial" w:hAnsi="Arial" w:cs="Arial"/>
                <w:color w:val="000000"/>
                <w:sz w:val="18"/>
                <w:szCs w:val="18"/>
                <w:lang w:val="fr-FR"/>
              </w:rPr>
              <w:t>Global Communications / Stellantis</w:t>
            </w:r>
          </w:p>
          <w:p w14:paraId="4A6A4B68" w14:textId="77777777" w:rsidR="001609EA" w:rsidRDefault="000C2083">
            <w:pPr>
              <w:rPr>
                <w:color w:val="000000"/>
                <w:sz w:val="18"/>
                <w:szCs w:val="18"/>
              </w:rPr>
            </w:pPr>
            <w:r>
              <w:rPr>
                <w:rFonts w:ascii="Arial" w:eastAsia="Arial" w:hAnsi="Arial" w:cs="Arial"/>
                <w:color w:val="000000"/>
                <w:sz w:val="18"/>
                <w:szCs w:val="18"/>
              </w:rPr>
              <w:t>+31 6 43 25 43 41</w:t>
            </w:r>
          </w:p>
          <w:p w14:paraId="6ADBA254" w14:textId="77777777" w:rsidR="001609EA" w:rsidRDefault="006E3E07">
            <w:pPr>
              <w:rPr>
                <w:color w:val="000000"/>
              </w:rPr>
            </w:pPr>
            <w:hyperlink r:id="rId10" w:history="1">
              <w:r w:rsidR="000C2083">
                <w:rPr>
                  <w:rFonts w:ascii="Arial" w:eastAsia="Arial" w:hAnsi="Arial" w:cs="Arial"/>
                  <w:color w:val="0000FF"/>
                  <w:sz w:val="18"/>
                  <w:szCs w:val="18"/>
                  <w:u w:val="single" w:color="0000FF"/>
                </w:rPr>
                <w:t>fernao.silveira@stellantis.com</w:t>
              </w:r>
            </w:hyperlink>
          </w:p>
          <w:p w14:paraId="06EF70A6" w14:textId="77777777" w:rsidR="001609EA" w:rsidRDefault="001609EA">
            <w:pPr>
              <w:rPr>
                <w:rFonts w:ascii="Arial" w:eastAsia="Arial" w:hAnsi="Arial" w:cs="Arial"/>
                <w:color w:val="000000"/>
                <w:sz w:val="18"/>
                <w:szCs w:val="18"/>
              </w:rPr>
            </w:pPr>
          </w:p>
          <w:p w14:paraId="2AC134CC" w14:textId="77777777" w:rsidR="001609EA" w:rsidRDefault="000C2083">
            <w:pPr>
              <w:rPr>
                <w:color w:val="000000"/>
                <w:sz w:val="18"/>
                <w:szCs w:val="18"/>
              </w:rPr>
            </w:pPr>
            <w:r>
              <w:rPr>
                <w:rFonts w:ascii="Arial" w:eastAsia="Arial" w:hAnsi="Arial" w:cs="Arial"/>
                <w:b/>
                <w:bCs/>
                <w:color w:val="000000"/>
                <w:sz w:val="18"/>
                <w:szCs w:val="18"/>
              </w:rPr>
              <w:t>Valérie GILLOT</w:t>
            </w:r>
          </w:p>
          <w:p w14:paraId="51133B31" w14:textId="77777777" w:rsidR="001609EA" w:rsidRDefault="000C2083">
            <w:pPr>
              <w:rPr>
                <w:color w:val="000000"/>
                <w:sz w:val="18"/>
                <w:szCs w:val="18"/>
              </w:rPr>
            </w:pPr>
            <w:r>
              <w:rPr>
                <w:rFonts w:ascii="Arial" w:eastAsia="Arial" w:hAnsi="Arial" w:cs="Arial"/>
                <w:color w:val="000000"/>
                <w:sz w:val="18"/>
                <w:szCs w:val="18"/>
              </w:rPr>
              <w:t>+33 6 83 92 92 96</w:t>
            </w:r>
          </w:p>
          <w:p w14:paraId="69D2B2C5" w14:textId="77777777" w:rsidR="001609EA" w:rsidRDefault="000C2083">
            <w:pPr>
              <w:rPr>
                <w:color w:val="000000"/>
                <w:sz w:val="18"/>
                <w:szCs w:val="18"/>
              </w:rPr>
            </w:pPr>
            <w:r>
              <w:rPr>
                <w:rFonts w:ascii="Arial" w:eastAsia="Arial" w:hAnsi="Arial" w:cs="Arial"/>
                <w:color w:val="000000"/>
                <w:sz w:val="18"/>
                <w:szCs w:val="18"/>
              </w:rPr>
              <w:t>valerie.gillot@stellantis.com</w:t>
            </w:r>
          </w:p>
          <w:p w14:paraId="532125F4" w14:textId="77777777" w:rsidR="001609EA" w:rsidRDefault="001609EA">
            <w:pPr>
              <w:rPr>
                <w:rFonts w:ascii="Arial" w:eastAsia="Arial" w:hAnsi="Arial" w:cs="Arial"/>
                <w:b/>
                <w:bCs/>
                <w:color w:val="000000"/>
                <w:sz w:val="18"/>
                <w:szCs w:val="18"/>
              </w:rPr>
            </w:pPr>
          </w:p>
          <w:p w14:paraId="39B9DB2E" w14:textId="77777777" w:rsidR="001609EA" w:rsidRDefault="000C2083">
            <w:pPr>
              <w:rPr>
                <w:color w:val="000000"/>
                <w:sz w:val="18"/>
                <w:szCs w:val="18"/>
              </w:rPr>
            </w:pPr>
            <w:r>
              <w:rPr>
                <w:rFonts w:ascii="Arial" w:eastAsia="Arial" w:hAnsi="Arial" w:cs="Arial"/>
                <w:color w:val="000000"/>
                <w:sz w:val="18"/>
                <w:szCs w:val="18"/>
              </w:rPr>
              <w:t>communications@stellantis.com</w:t>
            </w:r>
          </w:p>
          <w:p w14:paraId="2A1A4FE0" w14:textId="3FBB203C" w:rsidR="001609EA" w:rsidRDefault="006E3E07">
            <w:pPr>
              <w:rPr>
                <w:rFonts w:ascii="Arial" w:eastAsia="Arial" w:hAnsi="Arial" w:cs="Arial"/>
                <w:color w:val="0563C1"/>
                <w:sz w:val="18"/>
                <w:szCs w:val="18"/>
                <w:u w:val="single" w:color="0563C1"/>
              </w:rPr>
            </w:pPr>
            <w:hyperlink r:id="rId11" w:history="1">
              <w:r w:rsidR="000C2083">
                <w:rPr>
                  <w:rFonts w:ascii="Arial" w:eastAsia="Arial" w:hAnsi="Arial" w:cs="Arial"/>
                  <w:color w:val="0563C1"/>
                  <w:sz w:val="18"/>
                  <w:szCs w:val="18"/>
                  <w:u w:val="single" w:color="0563C1"/>
                </w:rPr>
                <w:t>www.stellantis.com</w:t>
              </w:r>
            </w:hyperlink>
          </w:p>
          <w:p w14:paraId="08D06D99" w14:textId="3F094B37" w:rsidR="00563C3A" w:rsidRDefault="00563C3A">
            <w:pPr>
              <w:rPr>
                <w:rFonts w:ascii="Arial" w:eastAsia="Arial" w:hAnsi="Arial" w:cs="Arial"/>
                <w:color w:val="0563C1"/>
                <w:sz w:val="18"/>
                <w:szCs w:val="18"/>
                <w:u w:val="single" w:color="0563C1"/>
              </w:rPr>
            </w:pPr>
          </w:p>
          <w:p w14:paraId="4857D454" w14:textId="77777777" w:rsidR="00563C3A" w:rsidRDefault="00563C3A">
            <w:pPr>
              <w:rPr>
                <w:color w:val="000000"/>
              </w:rPr>
            </w:pPr>
          </w:p>
          <w:p w14:paraId="4E7707E3" w14:textId="77777777" w:rsidR="001609EA" w:rsidRDefault="001609EA">
            <w:pPr>
              <w:spacing w:after="160"/>
              <w:rPr>
                <w:rFonts w:ascii="Arial" w:eastAsia="Arial" w:hAnsi="Arial" w:cs="Arial"/>
                <w:b/>
                <w:bCs/>
                <w:i/>
                <w:iCs/>
                <w:color w:val="000000"/>
                <w:sz w:val="18"/>
                <w:szCs w:val="18"/>
              </w:rPr>
            </w:pPr>
          </w:p>
        </w:tc>
        <w:tc>
          <w:tcPr>
            <w:tcW w:w="3117" w:type="dxa"/>
            <w:tcBorders>
              <w:left w:val="nil"/>
              <w:right w:val="nil"/>
            </w:tcBorders>
            <w:tcMar>
              <w:top w:w="0" w:type="dxa"/>
              <w:left w:w="108" w:type="dxa"/>
              <w:bottom w:w="0" w:type="dxa"/>
              <w:right w:w="108" w:type="dxa"/>
            </w:tcMar>
            <w:hideMark/>
          </w:tcPr>
          <w:p w14:paraId="47765C31" w14:textId="77777777" w:rsidR="001609EA" w:rsidRPr="000C2083" w:rsidRDefault="000C2083">
            <w:pPr>
              <w:spacing w:after="160"/>
              <w:jc w:val="center"/>
              <w:rPr>
                <w:color w:val="000000"/>
                <w:sz w:val="18"/>
                <w:szCs w:val="18"/>
                <w:lang w:val="fr-FR"/>
              </w:rPr>
            </w:pPr>
            <w:r w:rsidRPr="000C2083">
              <w:rPr>
                <w:rFonts w:ascii="Arial" w:eastAsia="Arial" w:hAnsi="Arial" w:cs="Arial"/>
                <w:b/>
                <w:bCs/>
                <w:color w:val="000000"/>
                <w:sz w:val="18"/>
                <w:szCs w:val="18"/>
                <w:lang w:val="fr-FR"/>
              </w:rPr>
              <w:lastRenderedPageBreak/>
              <w:t>MICHELIN</w:t>
            </w:r>
          </w:p>
          <w:p w14:paraId="22BB9DA4" w14:textId="634A9967" w:rsidR="001609EA" w:rsidRPr="000C2083" w:rsidRDefault="000C2083">
            <w:pPr>
              <w:spacing w:after="160"/>
              <w:rPr>
                <w:color w:val="000000"/>
                <w:sz w:val="18"/>
                <w:szCs w:val="18"/>
                <w:lang w:val="fr-FR"/>
              </w:rPr>
            </w:pPr>
            <w:r>
              <w:rPr>
                <w:rFonts w:ascii="Arial" w:eastAsia="Arial" w:hAnsi="Arial" w:cs="Arial"/>
                <w:b/>
                <w:bCs/>
                <w:color w:val="000000"/>
                <w:sz w:val="18"/>
                <w:szCs w:val="18"/>
                <w:lang w:val="fr-FR"/>
              </w:rPr>
              <w:t xml:space="preserve">   </w:t>
            </w:r>
            <w:r w:rsidRPr="000C2083">
              <w:rPr>
                <w:rFonts w:ascii="Arial" w:eastAsia="Arial" w:hAnsi="Arial" w:cs="Arial"/>
                <w:b/>
                <w:bCs/>
                <w:color w:val="000000"/>
                <w:sz w:val="18"/>
                <w:szCs w:val="18"/>
                <w:lang w:val="fr-FR"/>
              </w:rPr>
              <w:t>Service de presse</w:t>
            </w:r>
            <w:r w:rsidRPr="000C2083">
              <w:rPr>
                <w:rFonts w:ascii="Arial" w:eastAsia="Arial" w:hAnsi="Arial" w:cs="Arial"/>
                <w:color w:val="000000"/>
                <w:sz w:val="18"/>
                <w:szCs w:val="18"/>
                <w:lang w:val="fr-FR"/>
              </w:rPr>
              <w:t xml:space="preserve"> </w:t>
            </w:r>
          </w:p>
          <w:p w14:paraId="129B6E41" w14:textId="20E19B4F" w:rsidR="001609EA" w:rsidRPr="000C2083" w:rsidRDefault="000C2083">
            <w:pPr>
              <w:spacing w:after="160"/>
              <w:rPr>
                <w:color w:val="000000"/>
                <w:sz w:val="18"/>
                <w:szCs w:val="18"/>
                <w:lang w:val="fr-FR"/>
              </w:rPr>
            </w:pPr>
            <w:r>
              <w:rPr>
                <w:rFonts w:ascii="Arial" w:eastAsia="Arial" w:hAnsi="Arial" w:cs="Arial"/>
                <w:color w:val="000000"/>
                <w:sz w:val="18"/>
                <w:szCs w:val="18"/>
                <w:lang w:val="fr-FR"/>
              </w:rPr>
              <w:t xml:space="preserve">   </w:t>
            </w:r>
            <w:r w:rsidRPr="000C2083">
              <w:rPr>
                <w:rFonts w:ascii="Arial" w:eastAsia="Arial" w:hAnsi="Arial" w:cs="Arial"/>
                <w:color w:val="000000"/>
                <w:sz w:val="18"/>
                <w:szCs w:val="18"/>
                <w:lang w:val="fr-FR"/>
              </w:rPr>
              <w:t>7/7J 24/24h</w:t>
            </w:r>
          </w:p>
          <w:p w14:paraId="6FE166A3" w14:textId="592F4A34" w:rsidR="001609EA" w:rsidRPr="000C2083" w:rsidRDefault="000C2083">
            <w:pPr>
              <w:spacing w:after="160"/>
              <w:rPr>
                <w:color w:val="000000"/>
                <w:sz w:val="18"/>
                <w:szCs w:val="18"/>
                <w:lang w:val="fr-FR"/>
              </w:rPr>
            </w:pPr>
            <w:r>
              <w:rPr>
                <w:rFonts w:ascii="Arial" w:eastAsia="Arial" w:hAnsi="Arial" w:cs="Arial"/>
                <w:color w:val="000000"/>
                <w:sz w:val="18"/>
                <w:szCs w:val="18"/>
                <w:lang w:val="fr-FR"/>
              </w:rPr>
              <w:t xml:space="preserve">   </w:t>
            </w:r>
            <w:r w:rsidRPr="000C2083">
              <w:rPr>
                <w:rFonts w:ascii="Arial" w:eastAsia="Arial" w:hAnsi="Arial" w:cs="Arial"/>
                <w:color w:val="000000"/>
                <w:sz w:val="18"/>
                <w:szCs w:val="18"/>
                <w:lang w:val="fr-FR"/>
              </w:rPr>
              <w:t>+ 33 1 45 66 22 22</w:t>
            </w:r>
          </w:p>
          <w:p w14:paraId="352B6FCE" w14:textId="6C796571" w:rsidR="001609EA" w:rsidRDefault="000C2083">
            <w:pPr>
              <w:spacing w:after="160"/>
              <w:rPr>
                <w:rFonts w:ascii="Arial" w:eastAsia="Arial" w:hAnsi="Arial" w:cs="Arial"/>
                <w:color w:val="000000"/>
                <w:sz w:val="18"/>
                <w:szCs w:val="18"/>
                <w:lang w:val="fr-FR"/>
              </w:rPr>
            </w:pPr>
            <w:r>
              <w:rPr>
                <w:rFonts w:ascii="Arial" w:eastAsia="Arial" w:hAnsi="Arial" w:cs="Arial"/>
                <w:color w:val="000000"/>
                <w:sz w:val="18"/>
                <w:szCs w:val="18"/>
                <w:lang w:val="fr-FR"/>
              </w:rPr>
              <w:t xml:space="preserve">   </w:t>
            </w:r>
            <w:r w:rsidRPr="000C2083">
              <w:rPr>
                <w:rFonts w:ascii="Arial" w:eastAsia="Arial" w:hAnsi="Arial" w:cs="Arial"/>
                <w:color w:val="000000"/>
                <w:sz w:val="18"/>
                <w:szCs w:val="18"/>
                <w:lang w:val="fr-FR"/>
              </w:rPr>
              <w:t>Twitter : @MichelinNews</w:t>
            </w:r>
          </w:p>
          <w:p w14:paraId="72CB2025" w14:textId="58372653" w:rsidR="00563C3A" w:rsidRPr="00563C3A" w:rsidRDefault="00563C3A" w:rsidP="00563C3A">
            <w:pPr>
              <w:spacing w:line="240" w:lineRule="auto"/>
              <w:rPr>
                <w:rFonts w:ascii="Arial" w:eastAsia="Arial" w:hAnsi="Arial" w:cs="Arial"/>
                <w:b/>
                <w:bCs/>
                <w:color w:val="000000"/>
                <w:sz w:val="18"/>
                <w:szCs w:val="18"/>
                <w:lang w:val="fr-FR"/>
              </w:rPr>
            </w:pPr>
            <w:r w:rsidRPr="00563C3A">
              <w:rPr>
                <w:rFonts w:ascii="Arial" w:eastAsia="Arial" w:hAnsi="Arial" w:cs="Arial"/>
                <w:b/>
                <w:bCs/>
                <w:color w:val="000000"/>
                <w:sz w:val="16"/>
                <w:szCs w:val="16"/>
                <w:lang w:val="fr-FR"/>
              </w:rPr>
              <w:t xml:space="preserve"> </w:t>
            </w:r>
            <w:r w:rsidRPr="00563C3A">
              <w:rPr>
                <w:rFonts w:ascii="Arial" w:eastAsia="Arial" w:hAnsi="Arial" w:cs="Arial"/>
                <w:b/>
                <w:bCs/>
                <w:color w:val="000000"/>
                <w:sz w:val="18"/>
                <w:szCs w:val="18"/>
                <w:lang w:val="fr-FR"/>
              </w:rPr>
              <w:t>Guillaume JULLIENNE</w:t>
            </w:r>
          </w:p>
          <w:p w14:paraId="08359278" w14:textId="273DD297" w:rsidR="00563C3A" w:rsidRPr="00563C3A" w:rsidRDefault="00563C3A" w:rsidP="00563C3A">
            <w:pPr>
              <w:spacing w:line="240" w:lineRule="auto"/>
              <w:rPr>
                <w:rFonts w:ascii="Arial" w:eastAsia="Arial" w:hAnsi="Arial" w:cs="Arial"/>
                <w:color w:val="000000"/>
                <w:sz w:val="18"/>
                <w:szCs w:val="18"/>
                <w:lang w:val="fr-FR"/>
              </w:rPr>
            </w:pPr>
            <w:r w:rsidRPr="00563C3A">
              <w:rPr>
                <w:rFonts w:ascii="Arial" w:eastAsia="Arial" w:hAnsi="Arial" w:cs="Arial"/>
                <w:color w:val="000000"/>
                <w:sz w:val="18"/>
                <w:szCs w:val="18"/>
                <w:lang w:val="fr-FR"/>
              </w:rPr>
              <w:t xml:space="preserve"> Directeur des Relations            Investisseurs :</w:t>
            </w:r>
          </w:p>
          <w:p w14:paraId="0D44607D" w14:textId="6B222833" w:rsidR="00563C3A" w:rsidRPr="00563C3A" w:rsidRDefault="006E3E07" w:rsidP="00563C3A">
            <w:pPr>
              <w:spacing w:line="240" w:lineRule="auto"/>
              <w:rPr>
                <w:color w:val="000000"/>
                <w:sz w:val="18"/>
                <w:szCs w:val="18"/>
                <w:lang w:val="fr-FR"/>
              </w:rPr>
            </w:pPr>
            <w:hyperlink r:id="rId12" w:history="1">
              <w:r w:rsidR="00563C3A" w:rsidRPr="00563C3A">
                <w:rPr>
                  <w:rStyle w:val="Hyperlink"/>
                  <w:sz w:val="18"/>
                  <w:szCs w:val="18"/>
                  <w:lang w:val="fr-FR"/>
                </w:rPr>
                <w:t>guillaume.jullienne@michelin.com</w:t>
              </w:r>
            </w:hyperlink>
            <w:r w:rsidR="00563C3A" w:rsidRPr="00563C3A">
              <w:rPr>
                <w:color w:val="000000"/>
                <w:sz w:val="18"/>
                <w:szCs w:val="18"/>
                <w:lang w:val="fr-FR"/>
              </w:rPr>
              <w:t xml:space="preserve"> </w:t>
            </w:r>
          </w:p>
          <w:p w14:paraId="00AA5B5B" w14:textId="77777777" w:rsidR="00563C3A" w:rsidRPr="000C2083" w:rsidRDefault="00563C3A">
            <w:pPr>
              <w:spacing w:after="160"/>
              <w:rPr>
                <w:color w:val="000000"/>
                <w:sz w:val="18"/>
                <w:szCs w:val="18"/>
                <w:lang w:val="fr-FR"/>
              </w:rPr>
            </w:pPr>
          </w:p>
          <w:p w14:paraId="5E6CFD96" w14:textId="77777777" w:rsidR="001609EA" w:rsidRPr="000C2083" w:rsidRDefault="001609EA">
            <w:pPr>
              <w:spacing w:line="240" w:lineRule="auto"/>
              <w:rPr>
                <w:rFonts w:ascii="Arial" w:eastAsia="Arial" w:hAnsi="Arial" w:cs="Arial"/>
                <w:color w:val="000000"/>
                <w:sz w:val="18"/>
                <w:szCs w:val="18"/>
                <w:lang w:val="fr-FR"/>
              </w:rPr>
            </w:pPr>
          </w:p>
          <w:tbl>
            <w:tblPr>
              <w:tblW w:w="0" w:type="auto"/>
              <w:tblCellMar>
                <w:left w:w="0" w:type="dxa"/>
                <w:right w:w="0" w:type="dxa"/>
              </w:tblCellMar>
              <w:tblLook w:val="04A0" w:firstRow="1" w:lastRow="0" w:firstColumn="1" w:lastColumn="0" w:noHBand="0" w:noVBand="1"/>
            </w:tblPr>
            <w:tblGrid>
              <w:gridCol w:w="242"/>
            </w:tblGrid>
            <w:tr w:rsidR="001609EA" w:rsidRPr="00563C3A" w14:paraId="166EAD44" w14:textId="77777777">
              <w:trPr>
                <w:trHeight w:val="307"/>
              </w:trPr>
              <w:tc>
                <w:tcPr>
                  <w:tcW w:w="0" w:type="auto"/>
                  <w:tcMar>
                    <w:top w:w="0" w:type="dxa"/>
                    <w:left w:w="118" w:type="dxa"/>
                    <w:bottom w:w="0" w:type="dxa"/>
                    <w:right w:w="118" w:type="dxa"/>
                  </w:tcMar>
                  <w:hideMark/>
                </w:tcPr>
                <w:p w14:paraId="164955D6" w14:textId="77777777" w:rsidR="001609EA" w:rsidRPr="000C2083" w:rsidRDefault="000C2083">
                  <w:pPr>
                    <w:spacing w:line="240" w:lineRule="auto"/>
                    <w:rPr>
                      <w:color w:val="000000"/>
                      <w:sz w:val="18"/>
                      <w:szCs w:val="18"/>
                      <w:lang w:val="fr-FR"/>
                    </w:rPr>
                  </w:pPr>
                  <w:r w:rsidRPr="000C2083">
                    <w:rPr>
                      <w:rFonts w:ascii="Arial" w:eastAsia="Arial" w:hAnsi="Arial" w:cs="Arial"/>
                      <w:color w:val="633277"/>
                      <w:sz w:val="18"/>
                      <w:szCs w:val="18"/>
                      <w:lang w:val="fr-FR"/>
                    </w:rPr>
                    <w:lastRenderedPageBreak/>
                    <w:t xml:space="preserve"> </w:t>
                  </w:r>
                </w:p>
              </w:tc>
            </w:tr>
          </w:tbl>
          <w:p w14:paraId="2EF9B7DC" w14:textId="77777777" w:rsidR="001609EA" w:rsidRPr="000C2083" w:rsidRDefault="001609EA">
            <w:pPr>
              <w:spacing w:after="160"/>
              <w:rPr>
                <w:rFonts w:ascii="Arial" w:eastAsia="Arial" w:hAnsi="Arial" w:cs="Arial"/>
                <w:color w:val="000000"/>
                <w:sz w:val="18"/>
                <w:szCs w:val="18"/>
                <w:lang w:val="fr-FR"/>
              </w:rPr>
            </w:pPr>
          </w:p>
          <w:p w14:paraId="3D0F4891" w14:textId="77777777" w:rsidR="001609EA" w:rsidRPr="000C2083" w:rsidRDefault="001609EA">
            <w:pPr>
              <w:spacing w:after="160"/>
              <w:rPr>
                <w:rFonts w:ascii="Arial" w:eastAsia="Arial" w:hAnsi="Arial" w:cs="Arial"/>
                <w:color w:val="000000"/>
                <w:sz w:val="18"/>
                <w:szCs w:val="18"/>
                <w:lang w:val="fr-FR"/>
              </w:rPr>
            </w:pPr>
          </w:p>
          <w:p w14:paraId="0E5FADC2" w14:textId="77777777" w:rsidR="001609EA" w:rsidRPr="000C2083" w:rsidRDefault="001609EA">
            <w:pPr>
              <w:spacing w:after="160"/>
              <w:rPr>
                <w:rFonts w:ascii="Arial" w:eastAsia="Arial" w:hAnsi="Arial" w:cs="Arial"/>
                <w:b/>
                <w:bCs/>
                <w:i/>
                <w:iCs/>
                <w:color w:val="000000"/>
                <w:sz w:val="18"/>
                <w:szCs w:val="18"/>
                <w:lang w:val="fr-FR"/>
              </w:rPr>
            </w:pPr>
          </w:p>
        </w:tc>
        <w:tc>
          <w:tcPr>
            <w:tcW w:w="3127" w:type="dxa"/>
            <w:tcBorders>
              <w:left w:val="nil"/>
            </w:tcBorders>
            <w:tcMar>
              <w:top w:w="0" w:type="dxa"/>
              <w:left w:w="108" w:type="dxa"/>
              <w:bottom w:w="0" w:type="dxa"/>
              <w:right w:w="118" w:type="dxa"/>
            </w:tcMar>
            <w:hideMark/>
          </w:tcPr>
          <w:p w14:paraId="07999F1B" w14:textId="77777777" w:rsidR="001609EA" w:rsidRPr="000C2083" w:rsidRDefault="000C2083">
            <w:pPr>
              <w:spacing w:after="160"/>
              <w:jc w:val="center"/>
              <w:rPr>
                <w:color w:val="000000"/>
                <w:sz w:val="18"/>
                <w:szCs w:val="18"/>
                <w:lang w:val="fr-FR"/>
              </w:rPr>
            </w:pPr>
            <w:r w:rsidRPr="000C2083">
              <w:rPr>
                <w:rFonts w:ascii="Arial" w:eastAsia="Arial" w:hAnsi="Arial" w:cs="Arial"/>
                <w:b/>
                <w:bCs/>
                <w:color w:val="000000"/>
                <w:sz w:val="18"/>
                <w:szCs w:val="18"/>
                <w:lang w:val="fr-FR"/>
              </w:rPr>
              <w:lastRenderedPageBreak/>
              <w:t>FORVIA</w:t>
            </w:r>
          </w:p>
          <w:p w14:paraId="2B79880E"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b/>
                <w:bCs/>
                <w:color w:val="000000"/>
                <w:sz w:val="18"/>
                <w:szCs w:val="18"/>
                <w:lang w:val="fr-FR"/>
              </w:rPr>
              <w:t>Faurecia</w:t>
            </w:r>
          </w:p>
          <w:p w14:paraId="7065523B"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b/>
                <w:bCs/>
                <w:color w:val="000000"/>
                <w:sz w:val="18"/>
                <w:szCs w:val="18"/>
                <w:lang w:val="fr-FR"/>
              </w:rPr>
              <w:t>Christophe MALBRANQUE</w:t>
            </w:r>
          </w:p>
          <w:p w14:paraId="7A1096C5"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color w:val="000000"/>
                <w:sz w:val="18"/>
                <w:szCs w:val="18"/>
                <w:lang w:val="fr-FR"/>
              </w:rPr>
              <w:t>Responsable Relations Presse</w:t>
            </w:r>
          </w:p>
          <w:p w14:paraId="45F99286" w14:textId="02E16919" w:rsidR="001609EA" w:rsidRPr="000C2083" w:rsidRDefault="000C2083" w:rsidP="00563C3A">
            <w:pPr>
              <w:spacing w:line="204" w:lineRule="auto"/>
              <w:ind w:left="140" w:right="198"/>
              <w:rPr>
                <w:color w:val="000000"/>
                <w:lang w:val="fr-FR"/>
              </w:rPr>
            </w:pPr>
            <w:r w:rsidRPr="000C2083">
              <w:rPr>
                <w:rFonts w:ascii="Arial" w:eastAsia="Arial" w:hAnsi="Arial" w:cs="Arial"/>
                <w:color w:val="000000"/>
                <w:sz w:val="18"/>
                <w:szCs w:val="18"/>
                <w:lang w:val="fr-FR"/>
              </w:rPr>
              <w:t>+33 (0)6 21 96 23 53</w:t>
            </w:r>
            <w:r w:rsidR="00563C3A" w:rsidRPr="00732B61">
              <w:rPr>
                <w:lang w:val="fr-FR"/>
              </w:rPr>
              <w:t xml:space="preserve">  </w:t>
            </w:r>
            <w:hyperlink r:id="rId13" w:history="1">
              <w:r w:rsidR="00563C3A" w:rsidRPr="00535EBC">
                <w:rPr>
                  <w:rStyle w:val="Hyperlink"/>
                  <w:rFonts w:ascii="Arial" w:eastAsia="Arial" w:hAnsi="Arial" w:cs="Arial"/>
                  <w:sz w:val="18"/>
                  <w:szCs w:val="18"/>
                  <w:lang w:val="fr-FR"/>
                </w:rPr>
                <w:t>christophe.malbranque@forvia.com</w:t>
              </w:r>
            </w:hyperlink>
          </w:p>
          <w:p w14:paraId="1277020A" w14:textId="77777777" w:rsidR="001609EA" w:rsidRPr="000C2083" w:rsidRDefault="000C2083">
            <w:pPr>
              <w:rPr>
                <w:color w:val="000000"/>
                <w:sz w:val="18"/>
                <w:szCs w:val="18"/>
                <w:lang w:val="fr-FR"/>
              </w:rPr>
            </w:pPr>
            <w:r w:rsidRPr="000C2083">
              <w:rPr>
                <w:rFonts w:ascii="Arial" w:eastAsia="Arial" w:hAnsi="Arial" w:cs="Arial"/>
                <w:color w:val="000000"/>
                <w:sz w:val="18"/>
                <w:szCs w:val="18"/>
                <w:lang w:val="fr-FR"/>
              </w:rPr>
              <w:t> </w:t>
            </w:r>
          </w:p>
          <w:p w14:paraId="7A95E790"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b/>
                <w:bCs/>
                <w:color w:val="000000"/>
                <w:sz w:val="18"/>
                <w:szCs w:val="18"/>
                <w:lang w:val="fr-FR"/>
              </w:rPr>
              <w:t>Faurecia</w:t>
            </w:r>
          </w:p>
          <w:p w14:paraId="63E16669"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b/>
                <w:bCs/>
                <w:color w:val="000000"/>
                <w:sz w:val="18"/>
                <w:szCs w:val="18"/>
                <w:lang w:val="fr-FR"/>
              </w:rPr>
              <w:t>Marc MAILLET</w:t>
            </w:r>
          </w:p>
          <w:p w14:paraId="5922C7F3"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color w:val="000000"/>
                <w:sz w:val="18"/>
                <w:szCs w:val="18"/>
                <w:lang w:val="fr-FR"/>
              </w:rPr>
              <w:t>Directeur des Relations Investisseurs</w:t>
            </w:r>
          </w:p>
          <w:p w14:paraId="265D8E25" w14:textId="77777777" w:rsidR="001609EA" w:rsidRPr="000C2083" w:rsidRDefault="000C2083">
            <w:pPr>
              <w:spacing w:line="204" w:lineRule="auto"/>
              <w:ind w:left="140" w:right="198"/>
              <w:rPr>
                <w:color w:val="000000"/>
                <w:sz w:val="18"/>
                <w:szCs w:val="18"/>
                <w:lang w:val="fr-FR"/>
              </w:rPr>
            </w:pPr>
            <w:r w:rsidRPr="000C2083">
              <w:rPr>
                <w:rFonts w:ascii="Arial" w:eastAsia="Arial" w:hAnsi="Arial" w:cs="Arial"/>
                <w:color w:val="000000"/>
                <w:sz w:val="18"/>
                <w:szCs w:val="18"/>
                <w:lang w:val="fr-FR"/>
              </w:rPr>
              <w:t>+33 (0)1 72 36 75 70</w:t>
            </w:r>
          </w:p>
          <w:p w14:paraId="6E22E540" w14:textId="33C31049" w:rsidR="001609EA" w:rsidRPr="000C2083" w:rsidRDefault="006E3E07">
            <w:pPr>
              <w:spacing w:line="220" w:lineRule="atLeast"/>
              <w:ind w:left="140"/>
              <w:rPr>
                <w:color w:val="000000"/>
                <w:sz w:val="24"/>
                <w:szCs w:val="24"/>
                <w:lang w:val="fr-FR"/>
              </w:rPr>
            </w:pPr>
            <w:hyperlink r:id="rId14" w:history="1">
              <w:r w:rsidR="000C2083" w:rsidRPr="000C2083">
                <w:rPr>
                  <w:rFonts w:ascii="Arial" w:eastAsia="Arial" w:hAnsi="Arial" w:cs="Arial"/>
                  <w:color w:val="000000"/>
                  <w:sz w:val="18"/>
                  <w:szCs w:val="18"/>
                  <w:u w:val="single" w:color="000000"/>
                  <w:lang w:val="fr-FR"/>
                </w:rPr>
                <w:t>marc.maillet@forvia.com</w:t>
              </w:r>
            </w:hyperlink>
            <w:r w:rsidR="00563C3A">
              <w:rPr>
                <w:rFonts w:ascii="Arial" w:eastAsia="Arial" w:hAnsi="Arial" w:cs="Arial"/>
                <w:color w:val="000000"/>
                <w:sz w:val="18"/>
                <w:szCs w:val="18"/>
                <w:u w:val="single" w:color="000000"/>
                <w:lang w:val="fr-FR"/>
              </w:rPr>
              <w:t xml:space="preserve"> </w:t>
            </w:r>
          </w:p>
          <w:p w14:paraId="4BC1B0D9" w14:textId="77777777" w:rsidR="001609EA" w:rsidRPr="000C2083" w:rsidRDefault="000C2083">
            <w:pPr>
              <w:rPr>
                <w:color w:val="000000"/>
                <w:sz w:val="18"/>
                <w:szCs w:val="18"/>
                <w:lang w:val="fr-FR"/>
              </w:rPr>
            </w:pPr>
            <w:r w:rsidRPr="000C2083">
              <w:rPr>
                <w:rFonts w:ascii="Arial" w:eastAsia="Arial" w:hAnsi="Arial" w:cs="Arial"/>
                <w:color w:val="633277"/>
                <w:sz w:val="18"/>
                <w:szCs w:val="18"/>
                <w:lang w:val="fr-FR"/>
              </w:rPr>
              <w:t> </w:t>
            </w:r>
          </w:p>
          <w:p w14:paraId="60AA648C" w14:textId="77777777" w:rsidR="001609EA" w:rsidRPr="000C2083" w:rsidRDefault="001609EA">
            <w:pPr>
              <w:spacing w:after="160"/>
              <w:rPr>
                <w:rFonts w:ascii="Arial" w:eastAsia="Arial" w:hAnsi="Arial" w:cs="Arial"/>
                <w:b/>
                <w:bCs/>
                <w:color w:val="000000"/>
                <w:sz w:val="18"/>
                <w:szCs w:val="18"/>
                <w:lang w:val="fr-FR"/>
              </w:rPr>
            </w:pPr>
          </w:p>
        </w:tc>
      </w:tr>
    </w:tbl>
    <w:p w14:paraId="4E4615FE" w14:textId="0F607ECD" w:rsidR="001609EA" w:rsidRPr="000C2083" w:rsidRDefault="007340C1">
      <w:pPr>
        <w:spacing w:line="240" w:lineRule="auto"/>
        <w:jc w:val="both"/>
        <w:rPr>
          <w:sz w:val="16"/>
          <w:szCs w:val="16"/>
          <w:lang w:val="fr-FR"/>
        </w:rPr>
      </w:pPr>
      <w:r>
        <w:rPr>
          <w:rFonts w:ascii="Arial" w:eastAsia="Arial" w:hAnsi="Arial" w:cs="Arial"/>
          <w:b/>
          <w:bCs/>
          <w:sz w:val="16"/>
          <w:szCs w:val="16"/>
          <w:lang w:val="fr-FR"/>
        </w:rPr>
        <w:t xml:space="preserve">STELLANTIS </w:t>
      </w:r>
      <w:r w:rsidR="000C2083" w:rsidRPr="000C2083">
        <w:rPr>
          <w:rFonts w:ascii="Arial" w:eastAsia="Arial" w:hAnsi="Arial" w:cs="Arial"/>
          <w:b/>
          <w:bCs/>
          <w:sz w:val="16"/>
          <w:szCs w:val="16"/>
          <w:lang w:val="fr-FR"/>
        </w:rPr>
        <w:t>DÉCLARATIONS PROSPECTIVES</w:t>
      </w:r>
      <w:r w:rsidR="000C2083" w:rsidRPr="000C2083">
        <w:rPr>
          <w:rFonts w:ascii="Arial" w:eastAsia="Arial" w:hAnsi="Arial" w:cs="Arial"/>
          <w:sz w:val="16"/>
          <w:szCs w:val="16"/>
          <w:lang w:val="fr-FR"/>
        </w:rPr>
        <w:t> </w:t>
      </w:r>
    </w:p>
    <w:p w14:paraId="71C6A02A" w14:textId="77777777" w:rsidR="001609EA" w:rsidRPr="000C2083" w:rsidRDefault="000C2083">
      <w:pPr>
        <w:spacing w:line="240" w:lineRule="auto"/>
        <w:jc w:val="both"/>
        <w:rPr>
          <w:sz w:val="16"/>
          <w:szCs w:val="16"/>
          <w:lang w:val="fr-FR"/>
        </w:rPr>
      </w:pPr>
      <w:r w:rsidRPr="000C2083">
        <w:rPr>
          <w:rFonts w:ascii="Arial" w:eastAsia="Arial" w:hAnsi="Arial" w:cs="Arial"/>
          <w:i/>
          <w:iCs/>
          <w:sz w:val="16"/>
          <w:szCs w:val="16"/>
          <w:lang w:val="fr-FR"/>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0C2083">
        <w:rPr>
          <w:rFonts w:ascii="Arial" w:eastAsia="Arial" w:hAnsi="Arial" w:cs="Arial"/>
          <w:i/>
          <w:iCs/>
          <w:sz w:val="16"/>
          <w:szCs w:val="16"/>
          <w:lang w:val="fr-FR"/>
        </w:rPr>
        <w:t>suite à</w:t>
      </w:r>
      <w:proofErr w:type="gramEnd"/>
      <w:r w:rsidRPr="000C2083">
        <w:rPr>
          <w:rFonts w:ascii="Arial" w:eastAsia="Arial" w:hAnsi="Arial" w:cs="Arial"/>
          <w:i/>
          <w:iCs/>
          <w:sz w:val="16"/>
          <w:szCs w:val="16"/>
          <w:lang w:val="fr-FR"/>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sidRPr="000C2083">
        <w:rPr>
          <w:rFonts w:ascii="Arial" w:eastAsia="Arial" w:hAnsi="Arial" w:cs="Arial"/>
          <w:i/>
          <w:iCs/>
          <w:sz w:val="16"/>
          <w:szCs w:val="16"/>
          <w:lang w:val="fr-FR"/>
        </w:rPr>
        <w:t>futures vis-à-vis</w:t>
      </w:r>
      <w:proofErr w:type="gramEnd"/>
      <w:r w:rsidRPr="000C2083">
        <w:rPr>
          <w:rFonts w:ascii="Arial" w:eastAsia="Arial" w:hAnsi="Arial" w:cs="Arial"/>
          <w:i/>
          <w:iCs/>
          <w:sz w:val="16"/>
          <w:szCs w:val="16"/>
          <w:lang w:val="fr-FR"/>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r w:rsidRPr="000C2083">
        <w:rPr>
          <w:rFonts w:ascii="Arial" w:eastAsia="Arial" w:hAnsi="Arial" w:cs="Arial"/>
          <w:sz w:val="16"/>
          <w:szCs w:val="16"/>
          <w:lang w:val="fr-FR"/>
        </w:rPr>
        <w:t> </w:t>
      </w:r>
    </w:p>
    <w:p w14:paraId="6BFB64DD" w14:textId="77777777" w:rsidR="001609EA" w:rsidRPr="000C2083" w:rsidRDefault="001609EA">
      <w:pPr>
        <w:spacing w:line="240" w:lineRule="auto"/>
        <w:jc w:val="both"/>
        <w:rPr>
          <w:rFonts w:ascii="Arial" w:eastAsia="Arial" w:hAnsi="Arial" w:cs="Arial"/>
          <w:sz w:val="16"/>
          <w:szCs w:val="16"/>
          <w:lang w:val="fr-FR"/>
        </w:rPr>
      </w:pPr>
    </w:p>
    <w:p w14:paraId="26596AFF" w14:textId="77777777" w:rsidR="001609EA" w:rsidRPr="000C2083" w:rsidRDefault="000C2083">
      <w:pPr>
        <w:spacing w:line="240" w:lineRule="auto"/>
        <w:jc w:val="both"/>
        <w:rPr>
          <w:sz w:val="16"/>
          <w:szCs w:val="16"/>
          <w:lang w:val="fr-FR"/>
        </w:rPr>
      </w:pPr>
      <w:r w:rsidRPr="000C2083">
        <w:rPr>
          <w:rFonts w:ascii="Arial" w:eastAsia="Arial" w:hAnsi="Arial" w:cs="Arial"/>
          <w:i/>
          <w:iCs/>
          <w:sz w:val="16"/>
          <w:szCs w:val="16"/>
          <w:lang w:val="fr-FR"/>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r w:rsidRPr="000C2083">
        <w:rPr>
          <w:rFonts w:ascii="Arial" w:eastAsia="Arial" w:hAnsi="Arial" w:cs="Arial"/>
          <w:sz w:val="16"/>
          <w:szCs w:val="16"/>
          <w:lang w:val="fr-FR"/>
        </w:rPr>
        <w:t> </w:t>
      </w:r>
    </w:p>
    <w:p w14:paraId="4F6A8417" w14:textId="77777777" w:rsidR="001609EA" w:rsidRPr="000C2083" w:rsidRDefault="001609EA">
      <w:pPr>
        <w:spacing w:line="240" w:lineRule="auto"/>
        <w:jc w:val="both"/>
        <w:rPr>
          <w:rFonts w:ascii="Arial" w:eastAsia="Arial" w:hAnsi="Arial" w:cs="Arial"/>
          <w:sz w:val="16"/>
          <w:szCs w:val="16"/>
          <w:lang w:val="fr-FR"/>
        </w:rPr>
      </w:pPr>
    </w:p>
    <w:p w14:paraId="445A3CD3" w14:textId="77777777" w:rsidR="001609EA" w:rsidRPr="000C2083" w:rsidRDefault="000C2083">
      <w:pPr>
        <w:spacing w:line="240" w:lineRule="auto"/>
        <w:jc w:val="both"/>
        <w:rPr>
          <w:sz w:val="16"/>
          <w:szCs w:val="16"/>
          <w:lang w:val="fr-FR"/>
        </w:rPr>
      </w:pPr>
      <w:r w:rsidRPr="000C2083">
        <w:rPr>
          <w:rFonts w:ascii="Arial" w:eastAsia="Arial" w:hAnsi="Arial" w:cs="Arial"/>
          <w:i/>
          <w:iCs/>
          <w:sz w:val="16"/>
          <w:szCs w:val="16"/>
          <w:lang w:val="fr-FR"/>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r w:rsidRPr="000C2083">
        <w:rPr>
          <w:rFonts w:ascii="Arial" w:eastAsia="Arial" w:hAnsi="Arial" w:cs="Arial"/>
          <w:sz w:val="16"/>
          <w:szCs w:val="16"/>
          <w:lang w:val="fr-FR"/>
        </w:rPr>
        <w:t> </w:t>
      </w:r>
    </w:p>
    <w:p w14:paraId="54DC35A8" w14:textId="77777777" w:rsidR="001609EA" w:rsidRPr="000C2083" w:rsidRDefault="001609EA">
      <w:pPr>
        <w:rPr>
          <w:rFonts w:ascii="Arial" w:eastAsia="Arial" w:hAnsi="Arial" w:cs="Arial"/>
          <w:b/>
          <w:bCs/>
          <w:sz w:val="16"/>
          <w:szCs w:val="16"/>
          <w:lang w:val="fr-FR"/>
        </w:rPr>
      </w:pPr>
    </w:p>
    <w:p w14:paraId="1F03410E" w14:textId="77777777" w:rsidR="001609EA" w:rsidRPr="000C2083" w:rsidRDefault="001609EA">
      <w:pPr>
        <w:rPr>
          <w:sz w:val="16"/>
          <w:szCs w:val="16"/>
          <w:lang w:val="fr-FR"/>
        </w:rPr>
      </w:pPr>
    </w:p>
    <w:p w14:paraId="5AE37373" w14:textId="77777777" w:rsidR="001609EA" w:rsidRPr="000C2083" w:rsidRDefault="001609EA">
      <w:pPr>
        <w:spacing w:after="160"/>
        <w:jc w:val="both"/>
        <w:rPr>
          <w:rFonts w:ascii="Encode Sans" w:eastAsia="Encode Sans" w:hAnsi="Encode Sans" w:cs="Encode Sans"/>
          <w:b/>
          <w:bCs/>
          <w:i/>
          <w:iCs/>
          <w:sz w:val="16"/>
          <w:szCs w:val="16"/>
          <w:lang w:val="fr-FR"/>
        </w:rPr>
      </w:pPr>
    </w:p>
    <w:p w14:paraId="62D0F9E9" w14:textId="77777777" w:rsidR="001609EA" w:rsidRPr="000C2083" w:rsidRDefault="001609EA">
      <w:pPr>
        <w:rPr>
          <w:rFonts w:ascii="Encode Sans" w:eastAsia="Encode Sans" w:hAnsi="Encode Sans" w:cs="Encode Sans"/>
          <w:lang w:val="fr-FR"/>
        </w:rPr>
      </w:pPr>
    </w:p>
    <w:p w14:paraId="06105882" w14:textId="77777777" w:rsidR="001609EA" w:rsidRPr="000C2083" w:rsidRDefault="001609EA">
      <w:pPr>
        <w:rPr>
          <w:lang w:val="fr-FR"/>
        </w:rPr>
      </w:pPr>
    </w:p>
    <w:sectPr w:rsidR="001609EA" w:rsidRPr="000C2083" w:rsidSect="000C2083">
      <w:headerReference w:type="default" r:id="rId15"/>
      <w:pgSz w:w="12240" w:h="15840"/>
      <w:pgMar w:top="1440" w:right="1440" w:bottom="113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2EEE" w14:textId="77777777" w:rsidR="006E3E07" w:rsidRDefault="006E3E07">
      <w:pPr>
        <w:spacing w:line="240" w:lineRule="auto"/>
      </w:pPr>
      <w:r>
        <w:separator/>
      </w:r>
    </w:p>
  </w:endnote>
  <w:endnote w:type="continuationSeparator" w:id="0">
    <w:p w14:paraId="18DB06F0" w14:textId="77777777" w:rsidR="006E3E07" w:rsidRDefault="006E3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EA61" w14:textId="77777777" w:rsidR="006E3E07" w:rsidRDefault="006E3E07">
      <w:pPr>
        <w:spacing w:line="240" w:lineRule="auto"/>
      </w:pPr>
      <w:r>
        <w:separator/>
      </w:r>
    </w:p>
  </w:footnote>
  <w:footnote w:type="continuationSeparator" w:id="0">
    <w:p w14:paraId="07BB5B9B" w14:textId="77777777" w:rsidR="006E3E07" w:rsidRDefault="006E3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30A" w14:textId="022E07B5" w:rsidR="001609EA" w:rsidRDefault="000C2083" w:rsidP="000C2083">
    <w:pPr>
      <w:tabs>
        <w:tab w:val="left" w:pos="3119"/>
      </w:tabs>
      <w:spacing w:line="240" w:lineRule="auto"/>
      <w:jc w:val="center"/>
    </w:pPr>
    <w:r>
      <w:rPr>
        <w:noProof/>
      </w:rPr>
      <w:t xml:space="preserve"> </w:t>
    </w:r>
    <w:r>
      <w:rPr>
        <w:noProof/>
      </w:rPr>
      <w:drawing>
        <wp:inline distT="0" distB="0" distL="0" distR="0" wp14:anchorId="79FB16D0" wp14:editId="46EC7995">
          <wp:extent cx="1695450" cy="656262"/>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247" cy="661990"/>
                  </a:xfrm>
                  <a:prstGeom prst="rect">
                    <a:avLst/>
                  </a:prstGeom>
                  <a:noFill/>
                  <a:ln>
                    <a:noFill/>
                  </a:ln>
                </pic:spPr>
              </pic:pic>
            </a:graphicData>
          </a:graphic>
        </wp:inline>
      </w:drawing>
    </w:r>
    <w:r>
      <w:rPr>
        <w:noProof/>
      </w:rPr>
      <w:t xml:space="preserve">      </w:t>
    </w:r>
    <w:r w:rsidR="008577D8">
      <w:rPr>
        <w:noProof/>
      </w:rPr>
      <w:t xml:space="preserve">     </w:t>
    </w:r>
    <w:r>
      <w:rPr>
        <w:noProof/>
      </w:rPr>
      <w:t xml:space="preserve"> </w:t>
    </w:r>
    <w:r w:rsidR="008577D8">
      <w:rPr>
        <w:noProof/>
      </w:rPr>
      <w:t xml:space="preserve">  </w:t>
    </w:r>
    <w:r>
      <w:rPr>
        <w:noProof/>
      </w:rPr>
      <w:t xml:space="preserve">  </w:t>
    </w:r>
    <w:r>
      <w:rPr>
        <w:noProof/>
      </w:rPr>
      <w:drawing>
        <wp:inline distT="0" distB="0" distL="0" distR="0" wp14:anchorId="387A7E7D" wp14:editId="413F261B">
          <wp:extent cx="1485900" cy="78184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488" cy="808986"/>
                  </a:xfrm>
                  <a:prstGeom prst="rect">
                    <a:avLst/>
                  </a:prstGeom>
                  <a:noFill/>
                  <a:ln>
                    <a:noFill/>
                  </a:ln>
                </pic:spPr>
              </pic:pic>
            </a:graphicData>
          </a:graphic>
        </wp:inline>
      </w:drawing>
    </w:r>
    <w:r>
      <w:rPr>
        <w:rFonts w:ascii="Arial" w:hAnsi="Arial" w:cs="Arial"/>
        <w:b/>
        <w:bCs/>
        <w:noProof/>
        <w:color w:val="1B365E"/>
        <w:sz w:val="20"/>
        <w:szCs w:val="20"/>
      </w:rPr>
      <w:t xml:space="preserve"> </w:t>
    </w:r>
    <w:r w:rsidR="008577D8">
      <w:rPr>
        <w:rFonts w:ascii="Arial" w:hAnsi="Arial" w:cs="Arial"/>
        <w:b/>
        <w:bCs/>
        <w:noProof/>
        <w:color w:val="1B365E"/>
        <w:sz w:val="20"/>
        <w:szCs w:val="20"/>
      </w:rPr>
      <w:t xml:space="preserve"> </w:t>
    </w:r>
    <w:r>
      <w:rPr>
        <w:rFonts w:ascii="Arial" w:hAnsi="Arial" w:cs="Arial"/>
        <w:b/>
        <w:bCs/>
        <w:noProof/>
        <w:color w:val="1B365E"/>
        <w:sz w:val="20"/>
        <w:szCs w:val="20"/>
      </w:rPr>
      <w:t xml:space="preserve">        </w:t>
    </w:r>
    <w:r>
      <w:rPr>
        <w:rFonts w:ascii="Arial" w:hAnsi="Arial" w:cs="Arial"/>
        <w:b/>
        <w:bCs/>
        <w:noProof/>
        <w:color w:val="1B365E"/>
        <w:sz w:val="20"/>
        <w:szCs w:val="20"/>
      </w:rPr>
      <w:drawing>
        <wp:inline distT="0" distB="0" distL="0" distR="0" wp14:anchorId="199D36B5" wp14:editId="1C90F6A4">
          <wp:extent cx="1871631" cy="546100"/>
          <wp:effectExtent l="0" t="0" r="0" b="0"/>
          <wp:docPr id="27" name="Image 27"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ellantis_Signature_RGB-0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95588" cy="553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EA"/>
    <w:rsid w:val="000C2083"/>
    <w:rsid w:val="000F2D23"/>
    <w:rsid w:val="001609EA"/>
    <w:rsid w:val="00563C3A"/>
    <w:rsid w:val="006770F4"/>
    <w:rsid w:val="006E3E07"/>
    <w:rsid w:val="00732B61"/>
    <w:rsid w:val="007340C1"/>
    <w:rsid w:val="00806311"/>
    <w:rsid w:val="008577D8"/>
    <w:rsid w:val="00AB136F"/>
    <w:rsid w:val="00E27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843D"/>
  <w15:docId w15:val="{5EAB6441-FF35-4C39-9660-5390B8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0C2083"/>
    <w:pPr>
      <w:tabs>
        <w:tab w:val="center" w:pos="4536"/>
        <w:tab w:val="right" w:pos="9072"/>
      </w:tabs>
      <w:spacing w:line="240" w:lineRule="auto"/>
    </w:pPr>
  </w:style>
  <w:style w:type="character" w:customStyle="1" w:styleId="HeaderChar">
    <w:name w:val="Header Char"/>
    <w:basedOn w:val="DefaultParagraphFont"/>
    <w:link w:val="Header"/>
    <w:uiPriority w:val="99"/>
    <w:rsid w:val="000C2083"/>
    <w:rPr>
      <w:rFonts w:ascii="Calibri" w:eastAsia="Calibri" w:hAnsi="Calibri" w:cs="Calibri"/>
      <w:sz w:val="22"/>
      <w:szCs w:val="22"/>
    </w:rPr>
  </w:style>
  <w:style w:type="paragraph" w:styleId="Footer">
    <w:name w:val="footer"/>
    <w:basedOn w:val="Normal"/>
    <w:link w:val="FooterChar"/>
    <w:uiPriority w:val="99"/>
    <w:unhideWhenUsed/>
    <w:rsid w:val="000C2083"/>
    <w:pPr>
      <w:tabs>
        <w:tab w:val="center" w:pos="4536"/>
        <w:tab w:val="right" w:pos="9072"/>
      </w:tabs>
      <w:spacing w:line="240" w:lineRule="auto"/>
    </w:pPr>
  </w:style>
  <w:style w:type="character" w:customStyle="1" w:styleId="FooterChar">
    <w:name w:val="Footer Char"/>
    <w:basedOn w:val="DefaultParagraphFont"/>
    <w:link w:val="Footer"/>
    <w:uiPriority w:val="99"/>
    <w:rsid w:val="000C2083"/>
    <w:rPr>
      <w:rFonts w:ascii="Calibri" w:eastAsia="Calibri" w:hAnsi="Calibri" w:cs="Calibri"/>
      <w:sz w:val="22"/>
      <w:szCs w:val="22"/>
    </w:rPr>
  </w:style>
  <w:style w:type="character" w:styleId="Hyperlink">
    <w:name w:val="Hyperlink"/>
    <w:basedOn w:val="DefaultParagraphFont"/>
    <w:uiPriority w:val="99"/>
    <w:unhideWhenUsed/>
    <w:rsid w:val="00563C3A"/>
    <w:rPr>
      <w:color w:val="0000FF" w:themeColor="hyperlink"/>
      <w:u w:val="single"/>
    </w:rPr>
  </w:style>
  <w:style w:type="character" w:styleId="UnresolvedMention">
    <w:name w:val="Unresolved Mention"/>
    <w:basedOn w:val="DefaultParagraphFont"/>
    <w:uiPriority w:val="99"/>
    <w:semiHidden/>
    <w:unhideWhenUsed/>
    <w:rsid w:val="0056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via.com" TargetMode="External"/><Relationship Id="rId13" Type="http://schemas.openxmlformats.org/officeDocument/2006/relationships/hyperlink" Target="mailto:christophe.malbranque@forvia.com" TargetMode="External"/><Relationship Id="rId3" Type="http://schemas.openxmlformats.org/officeDocument/2006/relationships/webSettings" Target="webSettings.xml"/><Relationship Id="rId7" Type="http://schemas.openxmlformats.org/officeDocument/2006/relationships/hyperlink" Target="http://www.stellantis.com" TargetMode="External"/><Relationship Id="rId12" Type="http://schemas.openxmlformats.org/officeDocument/2006/relationships/hyperlink" Target="mailto:guillaume.jullienne@micheli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ellantis.com/en/investors/events/strategic-plan" TargetMode="External"/><Relationship Id="rId11" Type="http://schemas.openxmlformats.org/officeDocument/2006/relationships/hyperlink" Target="http://www.stellanti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fernao.silveira@stellantis.com" TargetMode="External"/><Relationship Id="rId4" Type="http://schemas.openxmlformats.org/officeDocument/2006/relationships/footnotes" Target="footnotes.xml"/><Relationship Id="rId9" Type="http://schemas.openxmlformats.org/officeDocument/2006/relationships/hyperlink" Target="http://www.michelin.com" TargetMode="External"/><Relationship Id="rId14" Type="http://schemas.openxmlformats.org/officeDocument/2006/relationships/hyperlink" Target="mailto:marc.maillet@forv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915F3.B19C0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Nargess Chankara-Herry</dc:creator>
  <cp:lastModifiedBy>KAILEEN CONNELLY</cp:lastModifiedBy>
  <cp:revision>3</cp:revision>
  <dcterms:created xsi:type="dcterms:W3CDTF">2022-12-22T19:43:00Z</dcterms:created>
  <dcterms:modified xsi:type="dcterms:W3CDTF">2022-12-22T19:52:00Z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2022-12-22T16:59:33Z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aad59547-daea-46f8-b680-92122e152e53</vt:lpwstr>
  </property>
  <property fmtid="{D5CDD505-2E9C-101B-9397-08002B2CF9AE}" pid="8" name="MSIP_Label_09e9a456-2778-4ca9-be06-1190b1e1118a_ContentBits">
    <vt:lpwstr>0</vt:lpwstr>
  </property>
</Properties>
</file>