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63AC" w14:textId="77777777" w:rsidR="00C00E9B" w:rsidRDefault="00C00E9B">
      <w:pPr>
        <w:pBdr>
          <w:top w:val="nil"/>
          <w:left w:val="nil"/>
          <w:bottom w:val="nil"/>
          <w:right w:val="nil"/>
          <w:between w:val="nil"/>
        </w:pBdr>
        <w:spacing w:after="480"/>
        <w:jc w:val="center"/>
        <w:rPr>
          <w:rFonts w:ascii="Arial" w:eastAsia="Arial" w:hAnsi="Arial" w:cs="Arial"/>
          <w:b/>
          <w:color w:val="000000"/>
          <w:sz w:val="28"/>
          <w:szCs w:val="28"/>
        </w:rPr>
      </w:pPr>
    </w:p>
    <w:p w14:paraId="48DB2639" w14:textId="69FAE649" w:rsidR="00D90200" w:rsidRPr="000B2E42" w:rsidRDefault="00DB7F49">
      <w:pPr>
        <w:pBdr>
          <w:top w:val="nil"/>
          <w:left w:val="nil"/>
          <w:bottom w:val="nil"/>
          <w:right w:val="nil"/>
          <w:between w:val="nil"/>
        </w:pBdr>
        <w:spacing w:after="480"/>
        <w:jc w:val="center"/>
        <w:rPr>
          <w:rFonts w:ascii="Arial" w:eastAsia="Arial" w:hAnsi="Arial" w:cs="Arial"/>
          <w:b/>
          <w:color w:val="000000"/>
          <w:sz w:val="28"/>
          <w:szCs w:val="28"/>
        </w:rPr>
      </w:pPr>
      <w:r w:rsidRPr="000B2E42">
        <w:rPr>
          <w:rFonts w:ascii="Arial" w:eastAsia="Arial" w:hAnsi="Arial" w:cs="Arial"/>
          <w:b/>
          <w:color w:val="000000"/>
          <w:sz w:val="28"/>
          <w:szCs w:val="28"/>
        </w:rPr>
        <w:t>Stellantis</w:t>
      </w:r>
      <w:r w:rsidR="00211BDA">
        <w:rPr>
          <w:rFonts w:ascii="Arial" w:eastAsia="Arial" w:hAnsi="Arial" w:cs="Arial"/>
          <w:b/>
          <w:color w:val="000000"/>
          <w:sz w:val="28"/>
          <w:szCs w:val="28"/>
        </w:rPr>
        <w:t xml:space="preserve"> Secures Low Emissions </w:t>
      </w:r>
      <w:r w:rsidRPr="000B2E42">
        <w:rPr>
          <w:rFonts w:ascii="Arial" w:eastAsia="Arial" w:hAnsi="Arial" w:cs="Arial"/>
          <w:b/>
          <w:color w:val="000000"/>
          <w:sz w:val="28"/>
          <w:szCs w:val="28"/>
        </w:rPr>
        <w:t xml:space="preserve">Lithium Supply </w:t>
      </w:r>
      <w:r w:rsidR="00123307">
        <w:rPr>
          <w:rFonts w:ascii="Arial" w:eastAsia="Arial" w:hAnsi="Arial" w:cs="Arial"/>
          <w:b/>
          <w:color w:val="000000"/>
          <w:sz w:val="28"/>
          <w:szCs w:val="28"/>
        </w:rPr>
        <w:t>for North American Electric Vehicle</w:t>
      </w:r>
      <w:r w:rsidR="00512922">
        <w:rPr>
          <w:rFonts w:ascii="Arial" w:eastAsia="Arial" w:hAnsi="Arial" w:cs="Arial"/>
          <w:b/>
          <w:color w:val="000000"/>
          <w:sz w:val="28"/>
          <w:szCs w:val="28"/>
        </w:rPr>
        <w:t xml:space="preserve"> Production from</w:t>
      </w:r>
      <w:r w:rsidRPr="000B2E42">
        <w:rPr>
          <w:rFonts w:ascii="Arial" w:eastAsia="Arial" w:hAnsi="Arial" w:cs="Arial"/>
          <w:b/>
          <w:color w:val="000000"/>
          <w:sz w:val="28"/>
          <w:szCs w:val="28"/>
        </w:rPr>
        <w:t xml:space="preserve"> </w:t>
      </w:r>
      <w:r w:rsidR="00512922">
        <w:rPr>
          <w:rFonts w:ascii="Arial" w:eastAsia="Arial" w:hAnsi="Arial" w:cs="Arial"/>
          <w:b/>
          <w:color w:val="000000"/>
          <w:sz w:val="28"/>
          <w:szCs w:val="28"/>
        </w:rPr>
        <w:t>Controlled Thermal Resources</w:t>
      </w:r>
    </w:p>
    <w:p w14:paraId="1A564787" w14:textId="28E89345" w:rsidR="00D90200" w:rsidRPr="007F0624" w:rsidRDefault="00DB7F49">
      <w:pPr>
        <w:numPr>
          <w:ilvl w:val="0"/>
          <w:numId w:val="1"/>
        </w:numPr>
        <w:spacing w:after="0"/>
        <w:rPr>
          <w:rFonts w:ascii="Arial" w:eastAsia="Arial" w:hAnsi="Arial" w:cs="Arial"/>
        </w:rPr>
      </w:pPr>
      <w:r w:rsidRPr="007F0624">
        <w:rPr>
          <w:rFonts w:ascii="Arial" w:eastAsia="Arial" w:hAnsi="Arial" w:cs="Arial"/>
        </w:rPr>
        <w:t xml:space="preserve">Agreement </w:t>
      </w:r>
      <w:r w:rsidR="00512922">
        <w:rPr>
          <w:rFonts w:ascii="Arial" w:eastAsia="Arial" w:hAnsi="Arial" w:cs="Arial"/>
        </w:rPr>
        <w:t xml:space="preserve">grows Stellantis’ </w:t>
      </w:r>
      <w:r w:rsidRPr="007F0624">
        <w:rPr>
          <w:rFonts w:ascii="Arial" w:eastAsia="Arial" w:hAnsi="Arial" w:cs="Arial"/>
        </w:rPr>
        <w:t>decarbonized supply of key raw material for electrified vehicle</w:t>
      </w:r>
      <w:r w:rsidR="00512922">
        <w:rPr>
          <w:rFonts w:ascii="Arial" w:eastAsia="Arial" w:hAnsi="Arial" w:cs="Arial"/>
        </w:rPr>
        <w:t>s</w:t>
      </w:r>
    </w:p>
    <w:p w14:paraId="7B02D251" w14:textId="0AE4D984" w:rsidR="00D90200" w:rsidRDefault="00FE2429">
      <w:pPr>
        <w:numPr>
          <w:ilvl w:val="0"/>
          <w:numId w:val="1"/>
        </w:numPr>
        <w:spacing w:after="0"/>
        <w:rPr>
          <w:rFonts w:ascii="Arial" w:eastAsia="Arial" w:hAnsi="Arial" w:cs="Arial"/>
        </w:rPr>
      </w:pPr>
      <w:r>
        <w:rPr>
          <w:rFonts w:ascii="Arial" w:eastAsia="Arial" w:hAnsi="Arial" w:cs="Arial"/>
        </w:rPr>
        <w:t xml:space="preserve">Sustainable lithium hydroxide to support Stellantis U.S. product offensive of over 25 all-new battery electric vehicle (BEV) </w:t>
      </w:r>
      <w:r w:rsidR="00631BCB">
        <w:rPr>
          <w:rFonts w:ascii="Arial" w:eastAsia="Arial" w:hAnsi="Arial" w:cs="Arial"/>
        </w:rPr>
        <w:t xml:space="preserve">launches and 50% BEV sales </w:t>
      </w:r>
      <w:r>
        <w:rPr>
          <w:rFonts w:ascii="Arial" w:eastAsia="Arial" w:hAnsi="Arial" w:cs="Arial"/>
        </w:rPr>
        <w:t xml:space="preserve">planned </w:t>
      </w:r>
      <w:r w:rsidR="00631BCB">
        <w:rPr>
          <w:rFonts w:ascii="Arial" w:eastAsia="Arial" w:hAnsi="Arial" w:cs="Arial"/>
        </w:rPr>
        <w:t xml:space="preserve">by </w:t>
      </w:r>
      <w:r>
        <w:rPr>
          <w:rFonts w:ascii="Arial" w:eastAsia="Arial" w:hAnsi="Arial" w:cs="Arial"/>
        </w:rPr>
        <w:t>2030</w:t>
      </w:r>
    </w:p>
    <w:p w14:paraId="65CDACCF" w14:textId="122296DA" w:rsidR="00B57822" w:rsidRPr="003062BC" w:rsidRDefault="006863D0">
      <w:pPr>
        <w:numPr>
          <w:ilvl w:val="0"/>
          <w:numId w:val="1"/>
        </w:numPr>
        <w:spacing w:after="0"/>
        <w:rPr>
          <w:rFonts w:ascii="Arial" w:eastAsia="Arial" w:hAnsi="Arial" w:cs="Arial"/>
        </w:rPr>
      </w:pPr>
      <w:r w:rsidRPr="003062BC">
        <w:rPr>
          <w:rFonts w:ascii="Arial" w:eastAsia="Arial" w:hAnsi="Arial" w:cs="Arial"/>
        </w:rPr>
        <w:t xml:space="preserve">Binding offtake agreement </w:t>
      </w:r>
      <w:r w:rsidR="003D21DF" w:rsidRPr="003062BC">
        <w:rPr>
          <w:rFonts w:ascii="Arial" w:eastAsia="Arial" w:hAnsi="Arial" w:cs="Arial"/>
        </w:rPr>
        <w:t xml:space="preserve">sets </w:t>
      </w:r>
      <w:r w:rsidR="002C77BE" w:rsidRPr="003062BC">
        <w:rPr>
          <w:rFonts w:ascii="Arial" w:eastAsia="Arial" w:hAnsi="Arial" w:cs="Arial"/>
        </w:rPr>
        <w:t xml:space="preserve">a </w:t>
      </w:r>
      <w:r w:rsidR="003D21DF" w:rsidRPr="003062BC">
        <w:rPr>
          <w:rFonts w:ascii="Arial" w:eastAsia="Arial" w:hAnsi="Arial" w:cs="Arial"/>
        </w:rPr>
        <w:t xml:space="preserve">new </w:t>
      </w:r>
      <w:r w:rsidR="002C77BE" w:rsidRPr="003062BC">
        <w:rPr>
          <w:rFonts w:ascii="Arial" w:eastAsia="Arial" w:hAnsi="Arial" w:cs="Arial"/>
        </w:rPr>
        <w:t xml:space="preserve">sustainability </w:t>
      </w:r>
      <w:r w:rsidR="003D21DF" w:rsidRPr="003062BC">
        <w:rPr>
          <w:rFonts w:ascii="Arial" w:eastAsia="Arial" w:hAnsi="Arial" w:cs="Arial"/>
        </w:rPr>
        <w:t>benchmark for</w:t>
      </w:r>
      <w:r w:rsidRPr="003062BC">
        <w:rPr>
          <w:rFonts w:ascii="Arial" w:eastAsia="Arial" w:hAnsi="Arial" w:cs="Arial"/>
        </w:rPr>
        <w:t xml:space="preserve"> </w:t>
      </w:r>
      <w:r w:rsidR="003D21DF" w:rsidRPr="003062BC">
        <w:rPr>
          <w:rFonts w:ascii="Arial" w:eastAsia="Arial" w:hAnsi="Arial" w:cs="Arial"/>
        </w:rPr>
        <w:t xml:space="preserve">U.S. </w:t>
      </w:r>
      <w:r w:rsidR="00837A76" w:rsidRPr="003062BC">
        <w:rPr>
          <w:rFonts w:ascii="Arial" w:eastAsia="Arial" w:hAnsi="Arial" w:cs="Arial"/>
        </w:rPr>
        <w:t xml:space="preserve">battery </w:t>
      </w:r>
      <w:r w:rsidR="009B2260" w:rsidRPr="003062BC">
        <w:rPr>
          <w:rFonts w:ascii="Arial" w:eastAsia="Arial" w:hAnsi="Arial" w:cs="Arial"/>
        </w:rPr>
        <w:t>supply chain</w:t>
      </w:r>
    </w:p>
    <w:p w14:paraId="364B6A2F" w14:textId="77777777" w:rsidR="00D90200" w:rsidRDefault="00D90200">
      <w:pPr>
        <w:spacing w:after="0"/>
        <w:ind w:left="720"/>
        <w:rPr>
          <w:rFonts w:ascii="Arial" w:eastAsia="Arial" w:hAnsi="Arial" w:cs="Arial"/>
          <w:color w:val="000000"/>
          <w:sz w:val="22"/>
          <w:szCs w:val="22"/>
        </w:rPr>
      </w:pPr>
    </w:p>
    <w:p w14:paraId="06355130" w14:textId="77777777" w:rsidR="00D90200" w:rsidRDefault="00D90200">
      <w:pPr>
        <w:shd w:val="clear" w:color="auto" w:fill="FFFFFF"/>
        <w:spacing w:after="0"/>
        <w:ind w:left="720"/>
        <w:rPr>
          <w:rFonts w:ascii="Arial" w:eastAsia="Arial" w:hAnsi="Arial" w:cs="Arial"/>
          <w:sz w:val="18"/>
          <w:szCs w:val="18"/>
        </w:rPr>
      </w:pPr>
    </w:p>
    <w:p w14:paraId="505D860F" w14:textId="6AB1B9F8" w:rsidR="00625C11" w:rsidRDefault="00DB7F49">
      <w:pPr>
        <w:pBdr>
          <w:top w:val="nil"/>
          <w:left w:val="nil"/>
          <w:bottom w:val="nil"/>
          <w:right w:val="nil"/>
          <w:between w:val="nil"/>
        </w:pBdr>
        <w:jc w:val="left"/>
        <w:rPr>
          <w:rFonts w:ascii="Arial" w:eastAsia="Arial" w:hAnsi="Arial" w:cs="Arial"/>
          <w:color w:val="000000"/>
          <w:sz w:val="22"/>
          <w:szCs w:val="22"/>
        </w:rPr>
      </w:pPr>
      <w:r w:rsidRPr="007F0624">
        <w:rPr>
          <w:rFonts w:ascii="Arial" w:eastAsia="Arial" w:hAnsi="Arial" w:cs="Arial"/>
          <w:b/>
          <w:color w:val="000000"/>
          <w:sz w:val="22"/>
          <w:szCs w:val="22"/>
        </w:rPr>
        <w:t xml:space="preserve">AMSTERDAM, </w:t>
      </w:r>
      <w:r w:rsidR="00211BDA">
        <w:rPr>
          <w:rFonts w:ascii="Arial" w:eastAsia="Arial" w:hAnsi="Arial" w:cs="Arial"/>
          <w:b/>
          <w:color w:val="000000"/>
          <w:sz w:val="22"/>
          <w:szCs w:val="22"/>
        </w:rPr>
        <w:t>Jun</w:t>
      </w:r>
      <w:r w:rsidR="00BE75A5">
        <w:rPr>
          <w:rFonts w:ascii="Arial" w:eastAsia="Arial" w:hAnsi="Arial" w:cs="Arial"/>
          <w:b/>
          <w:color w:val="000000"/>
          <w:sz w:val="22"/>
          <w:szCs w:val="22"/>
        </w:rPr>
        <w:t>e 2</w:t>
      </w:r>
      <w:r w:rsidRPr="007F0624">
        <w:rPr>
          <w:rFonts w:ascii="Arial" w:eastAsia="Arial" w:hAnsi="Arial" w:cs="Arial"/>
          <w:b/>
          <w:color w:val="000000"/>
          <w:sz w:val="22"/>
          <w:szCs w:val="22"/>
        </w:rPr>
        <w:t>, 202</w:t>
      </w:r>
      <w:r w:rsidR="00211BDA">
        <w:rPr>
          <w:rFonts w:ascii="Arial" w:eastAsia="Arial" w:hAnsi="Arial" w:cs="Arial"/>
          <w:b/>
          <w:color w:val="000000"/>
          <w:sz w:val="22"/>
          <w:szCs w:val="22"/>
        </w:rPr>
        <w:t>2</w:t>
      </w:r>
      <w:r w:rsidRPr="007F0624">
        <w:rPr>
          <w:rFonts w:ascii="Arial" w:eastAsia="Arial" w:hAnsi="Arial" w:cs="Arial"/>
          <w:color w:val="000000"/>
          <w:sz w:val="22"/>
          <w:szCs w:val="22"/>
        </w:rPr>
        <w:t xml:space="preserve"> – </w:t>
      </w:r>
      <w:hyperlink r:id="rId11" w:history="1">
        <w:r w:rsidR="007F0624" w:rsidRPr="00B57822">
          <w:rPr>
            <w:rStyle w:val="Hyperlink"/>
            <w:rFonts w:ascii="Arial" w:eastAsia="Times New Roman" w:hAnsi="Arial" w:cs="Arial"/>
            <w:sz w:val="22"/>
            <w:szCs w:val="22"/>
            <w:u w:val="single"/>
            <w:shd w:val="clear" w:color="auto" w:fill="FFFFFF"/>
          </w:rPr>
          <w:t>Stellantis</w:t>
        </w:r>
        <w:r w:rsidR="00F9493A" w:rsidRPr="00B57822">
          <w:rPr>
            <w:rStyle w:val="Hyperlink"/>
            <w:rFonts w:ascii="Arial" w:eastAsia="Times New Roman" w:hAnsi="Arial" w:cs="Arial"/>
            <w:sz w:val="22"/>
            <w:szCs w:val="22"/>
            <w:u w:val="single"/>
            <w:shd w:val="clear" w:color="auto" w:fill="FFFFFF"/>
          </w:rPr>
          <w:t xml:space="preserve"> N.V.</w:t>
        </w:r>
      </w:hyperlink>
      <w:r w:rsidR="008535C7">
        <w:rPr>
          <w:rFonts w:ascii="Arial" w:eastAsia="Times New Roman" w:hAnsi="Arial" w:cs="Arial"/>
          <w:sz w:val="22"/>
          <w:szCs w:val="22"/>
          <w:shd w:val="clear" w:color="auto" w:fill="FFFFFF"/>
        </w:rPr>
        <w:t xml:space="preserve"> </w:t>
      </w:r>
      <w:r w:rsidRPr="007F0624">
        <w:rPr>
          <w:rFonts w:ascii="Arial" w:eastAsia="Arial" w:hAnsi="Arial" w:cs="Arial"/>
          <w:color w:val="000000"/>
          <w:sz w:val="22"/>
          <w:szCs w:val="22"/>
        </w:rPr>
        <w:t>an</w:t>
      </w:r>
      <w:r w:rsidR="00211BDA">
        <w:rPr>
          <w:rFonts w:ascii="Arial" w:eastAsia="Arial" w:hAnsi="Arial" w:cs="Arial"/>
          <w:color w:val="000000"/>
          <w:sz w:val="22"/>
          <w:szCs w:val="22"/>
        </w:rPr>
        <w:t xml:space="preserve">d Controlled Thermal Resources </w:t>
      </w:r>
      <w:r w:rsidR="00306BC9">
        <w:rPr>
          <w:rFonts w:ascii="Arial" w:eastAsia="Arial" w:hAnsi="Arial" w:cs="Arial"/>
          <w:color w:val="000000"/>
          <w:sz w:val="22"/>
          <w:szCs w:val="22"/>
        </w:rPr>
        <w:t>L</w:t>
      </w:r>
      <w:r w:rsidR="00FE2429">
        <w:rPr>
          <w:rFonts w:ascii="Arial" w:eastAsia="Arial" w:hAnsi="Arial" w:cs="Arial"/>
          <w:color w:val="000000"/>
          <w:sz w:val="22"/>
          <w:szCs w:val="22"/>
        </w:rPr>
        <w:t xml:space="preserve">td. </w:t>
      </w:r>
      <w:r w:rsidR="00123307">
        <w:rPr>
          <w:rFonts w:ascii="Arial" w:eastAsia="Arial" w:hAnsi="Arial" w:cs="Arial"/>
          <w:color w:val="000000"/>
          <w:sz w:val="22"/>
          <w:szCs w:val="22"/>
        </w:rPr>
        <w:t xml:space="preserve">(CTR) </w:t>
      </w:r>
      <w:r w:rsidR="00F9493A">
        <w:rPr>
          <w:rFonts w:ascii="Arial" w:eastAsia="Arial" w:hAnsi="Arial" w:cs="Arial"/>
          <w:color w:val="000000"/>
          <w:sz w:val="22"/>
          <w:szCs w:val="22"/>
        </w:rPr>
        <w:t>announced today the signing of</w:t>
      </w:r>
      <w:r w:rsidRPr="007F0624">
        <w:rPr>
          <w:rFonts w:ascii="Arial" w:eastAsia="Arial" w:hAnsi="Arial" w:cs="Arial"/>
          <w:color w:val="000000"/>
          <w:sz w:val="22"/>
          <w:szCs w:val="22"/>
        </w:rPr>
        <w:t xml:space="preserve"> a binding </w:t>
      </w:r>
      <w:r w:rsidR="00123307">
        <w:rPr>
          <w:rFonts w:ascii="Arial" w:eastAsia="Arial" w:hAnsi="Arial" w:cs="Arial"/>
          <w:color w:val="000000"/>
          <w:sz w:val="22"/>
          <w:szCs w:val="22"/>
        </w:rPr>
        <w:t xml:space="preserve">offtake </w:t>
      </w:r>
      <w:r w:rsidRPr="007F0624">
        <w:rPr>
          <w:rFonts w:ascii="Arial" w:eastAsia="Arial" w:hAnsi="Arial" w:cs="Arial"/>
          <w:color w:val="000000"/>
          <w:sz w:val="22"/>
          <w:szCs w:val="22"/>
        </w:rPr>
        <w:t xml:space="preserve">agreement for </w:t>
      </w:r>
      <w:r w:rsidR="00123307">
        <w:rPr>
          <w:rFonts w:ascii="Arial" w:eastAsia="Arial" w:hAnsi="Arial" w:cs="Arial"/>
          <w:color w:val="000000"/>
          <w:sz w:val="22"/>
          <w:szCs w:val="22"/>
        </w:rPr>
        <w:t>CTR</w:t>
      </w:r>
      <w:r w:rsidRPr="007F0624">
        <w:rPr>
          <w:rFonts w:ascii="Arial" w:eastAsia="Arial" w:hAnsi="Arial" w:cs="Arial"/>
          <w:color w:val="000000"/>
          <w:sz w:val="22"/>
          <w:szCs w:val="22"/>
        </w:rPr>
        <w:t xml:space="preserve"> to supply battery grade lithium hydroxide for use in </w:t>
      </w:r>
      <w:r w:rsidR="00123307">
        <w:rPr>
          <w:rFonts w:ascii="Arial" w:eastAsia="Arial" w:hAnsi="Arial" w:cs="Arial"/>
          <w:color w:val="000000"/>
          <w:sz w:val="22"/>
          <w:szCs w:val="22"/>
        </w:rPr>
        <w:t xml:space="preserve">Stellantis’ </w:t>
      </w:r>
      <w:r w:rsidR="004F3BE9">
        <w:rPr>
          <w:rFonts w:ascii="Arial" w:eastAsia="Arial" w:hAnsi="Arial" w:cs="Arial"/>
          <w:color w:val="000000"/>
          <w:sz w:val="22"/>
          <w:szCs w:val="22"/>
        </w:rPr>
        <w:t xml:space="preserve">North American </w:t>
      </w:r>
      <w:r w:rsidRPr="007F0624">
        <w:rPr>
          <w:rFonts w:ascii="Arial" w:eastAsia="Arial" w:hAnsi="Arial" w:cs="Arial"/>
          <w:color w:val="000000"/>
          <w:sz w:val="22"/>
          <w:szCs w:val="22"/>
        </w:rPr>
        <w:t>electrified vehicle</w:t>
      </w:r>
      <w:r w:rsidR="004F3BE9">
        <w:rPr>
          <w:rFonts w:ascii="Arial" w:eastAsia="Arial" w:hAnsi="Arial" w:cs="Arial"/>
          <w:color w:val="000000"/>
          <w:sz w:val="22"/>
          <w:szCs w:val="22"/>
        </w:rPr>
        <w:t xml:space="preserve"> production</w:t>
      </w:r>
      <w:r w:rsidR="008B0A0F">
        <w:rPr>
          <w:rFonts w:ascii="Arial" w:eastAsia="Arial" w:hAnsi="Arial" w:cs="Arial"/>
          <w:color w:val="000000"/>
          <w:sz w:val="22"/>
          <w:szCs w:val="22"/>
        </w:rPr>
        <w:t>.</w:t>
      </w:r>
      <w:r w:rsidRPr="007F0624">
        <w:rPr>
          <w:rFonts w:ascii="Arial" w:eastAsia="Arial" w:hAnsi="Arial" w:cs="Arial"/>
          <w:color w:val="000000"/>
          <w:sz w:val="22"/>
          <w:szCs w:val="22"/>
        </w:rPr>
        <w:t xml:space="preserve"> </w:t>
      </w:r>
    </w:p>
    <w:p w14:paraId="6DEF7540" w14:textId="605DB490" w:rsidR="006262D2" w:rsidRPr="003062BC" w:rsidRDefault="00E669FB" w:rsidP="00E36F4A">
      <w:pPr>
        <w:spacing w:before="240"/>
        <w:jc w:val="left"/>
        <w:rPr>
          <w:rFonts w:ascii="Arial" w:eastAsia="Times New Roman" w:hAnsi="Arial" w:cs="Arial"/>
          <w:sz w:val="22"/>
          <w:szCs w:val="22"/>
        </w:rPr>
      </w:pPr>
      <w:r w:rsidRPr="003062BC">
        <w:rPr>
          <w:rFonts w:ascii="Arial" w:eastAsia="Times New Roman" w:hAnsi="Arial" w:cs="Arial"/>
          <w:sz w:val="22"/>
          <w:szCs w:val="22"/>
        </w:rPr>
        <w:t>CTR</w:t>
      </w:r>
      <w:r w:rsidR="0019432C" w:rsidRPr="003062BC">
        <w:rPr>
          <w:rFonts w:ascii="Arial" w:eastAsia="Times New Roman" w:hAnsi="Arial" w:cs="Arial"/>
          <w:sz w:val="22"/>
          <w:szCs w:val="22"/>
        </w:rPr>
        <w:t>’s</w:t>
      </w:r>
      <w:r w:rsidR="00F55FA4" w:rsidRPr="003062BC">
        <w:rPr>
          <w:rFonts w:ascii="Arial" w:eastAsia="Times New Roman" w:hAnsi="Arial" w:cs="Arial"/>
          <w:sz w:val="22"/>
          <w:szCs w:val="22"/>
        </w:rPr>
        <w:t xml:space="preserve"> </w:t>
      </w:r>
      <w:r w:rsidR="00786615" w:rsidRPr="003062BC">
        <w:rPr>
          <w:rFonts w:ascii="Arial" w:eastAsia="Times New Roman" w:hAnsi="Arial" w:cs="Arial"/>
          <w:sz w:val="22"/>
          <w:szCs w:val="22"/>
        </w:rPr>
        <w:t xml:space="preserve">Hell’s Kitchen </w:t>
      </w:r>
      <w:r w:rsidR="00F76B60" w:rsidRPr="003062BC">
        <w:rPr>
          <w:rFonts w:ascii="Arial" w:eastAsia="Times New Roman" w:hAnsi="Arial" w:cs="Arial"/>
          <w:sz w:val="22"/>
          <w:szCs w:val="22"/>
        </w:rPr>
        <w:t>P</w:t>
      </w:r>
      <w:r w:rsidRPr="003062BC">
        <w:rPr>
          <w:rFonts w:ascii="Arial" w:eastAsia="Times New Roman" w:hAnsi="Arial" w:cs="Arial"/>
          <w:sz w:val="22"/>
          <w:szCs w:val="22"/>
        </w:rPr>
        <w:t xml:space="preserve">roject in </w:t>
      </w:r>
      <w:r w:rsidR="00980D9E" w:rsidRPr="003062BC">
        <w:rPr>
          <w:rFonts w:ascii="Arial" w:eastAsia="Times New Roman" w:hAnsi="Arial" w:cs="Arial"/>
          <w:sz w:val="22"/>
          <w:szCs w:val="22"/>
        </w:rPr>
        <w:t xml:space="preserve">California’s Imperial </w:t>
      </w:r>
      <w:r w:rsidR="00786615" w:rsidRPr="003062BC">
        <w:rPr>
          <w:rFonts w:ascii="Arial" w:eastAsia="Times New Roman" w:hAnsi="Arial" w:cs="Arial"/>
          <w:sz w:val="22"/>
          <w:szCs w:val="22"/>
        </w:rPr>
        <w:t>County</w:t>
      </w:r>
      <w:r w:rsidR="00980D9E" w:rsidRPr="003062BC">
        <w:rPr>
          <w:rFonts w:ascii="Arial" w:eastAsia="Times New Roman" w:hAnsi="Arial" w:cs="Arial"/>
          <w:sz w:val="22"/>
          <w:szCs w:val="22"/>
        </w:rPr>
        <w:t xml:space="preserve"> </w:t>
      </w:r>
      <w:r w:rsidR="0071156E">
        <w:rPr>
          <w:rFonts w:ascii="Arial" w:eastAsia="Times New Roman" w:hAnsi="Arial" w:cs="Arial"/>
          <w:sz w:val="22"/>
          <w:szCs w:val="22"/>
        </w:rPr>
        <w:t xml:space="preserve">will </w:t>
      </w:r>
      <w:r w:rsidR="00B31E73" w:rsidRPr="003062BC">
        <w:rPr>
          <w:rFonts w:ascii="Arial" w:eastAsia="Times New Roman" w:hAnsi="Arial" w:cs="Arial"/>
          <w:sz w:val="22"/>
          <w:szCs w:val="22"/>
        </w:rPr>
        <w:t>recover</w:t>
      </w:r>
      <w:r w:rsidR="003C0EBE" w:rsidRPr="003062BC">
        <w:rPr>
          <w:rFonts w:ascii="Arial" w:eastAsia="Times New Roman" w:hAnsi="Arial" w:cs="Arial"/>
          <w:sz w:val="22"/>
          <w:szCs w:val="22"/>
        </w:rPr>
        <w:t xml:space="preserve"> </w:t>
      </w:r>
      <w:r w:rsidR="00D3455C" w:rsidRPr="003062BC">
        <w:rPr>
          <w:rFonts w:ascii="Arial" w:eastAsia="Times New Roman" w:hAnsi="Arial" w:cs="Arial"/>
          <w:sz w:val="22"/>
          <w:szCs w:val="22"/>
        </w:rPr>
        <w:t>lithium</w:t>
      </w:r>
      <w:r w:rsidR="004F0A2C" w:rsidRPr="003062BC">
        <w:rPr>
          <w:rFonts w:ascii="Arial" w:eastAsia="Times New Roman" w:hAnsi="Arial" w:cs="Arial"/>
          <w:sz w:val="22"/>
          <w:szCs w:val="22"/>
        </w:rPr>
        <w:t xml:space="preserve"> </w:t>
      </w:r>
      <w:r w:rsidR="003C0EBE" w:rsidRPr="003062BC">
        <w:rPr>
          <w:rFonts w:ascii="Arial" w:eastAsia="Times New Roman" w:hAnsi="Arial" w:cs="Arial"/>
          <w:sz w:val="22"/>
          <w:szCs w:val="22"/>
        </w:rPr>
        <w:t>from</w:t>
      </w:r>
      <w:r w:rsidR="00F62C02" w:rsidRPr="003062BC">
        <w:rPr>
          <w:rFonts w:ascii="Arial" w:eastAsia="Times New Roman" w:hAnsi="Arial" w:cs="Arial"/>
          <w:sz w:val="22"/>
          <w:szCs w:val="22"/>
        </w:rPr>
        <w:t xml:space="preserve"> </w:t>
      </w:r>
      <w:r w:rsidR="00980D9E" w:rsidRPr="003062BC">
        <w:rPr>
          <w:rFonts w:ascii="Arial" w:eastAsia="Times New Roman" w:hAnsi="Arial" w:cs="Arial"/>
          <w:sz w:val="22"/>
          <w:szCs w:val="22"/>
        </w:rPr>
        <w:t>geothermal brine</w:t>
      </w:r>
      <w:r w:rsidR="003C0EBE" w:rsidRPr="003062BC">
        <w:rPr>
          <w:rFonts w:ascii="Arial" w:eastAsia="Times New Roman" w:hAnsi="Arial" w:cs="Arial"/>
          <w:sz w:val="22"/>
          <w:szCs w:val="22"/>
        </w:rPr>
        <w:t>s</w:t>
      </w:r>
      <w:r w:rsidR="00D019D7" w:rsidRPr="003062BC">
        <w:rPr>
          <w:rFonts w:ascii="Arial" w:eastAsia="Times New Roman" w:hAnsi="Arial" w:cs="Arial"/>
          <w:sz w:val="22"/>
          <w:szCs w:val="22"/>
        </w:rPr>
        <w:t xml:space="preserve"> </w:t>
      </w:r>
      <w:r w:rsidR="00F75BDD" w:rsidRPr="00381551">
        <w:rPr>
          <w:rFonts w:ascii="Arial" w:eastAsia="Times New Roman" w:hAnsi="Arial" w:cs="Arial"/>
          <w:sz w:val="22"/>
          <w:szCs w:val="22"/>
        </w:rPr>
        <w:t>utilizing renewable energy and steam to produce battery grade lithium products in an integrated, closed-loop process, eliminating the need for evaporation brine ponds, open pit mines</w:t>
      </w:r>
      <w:r w:rsidR="0071156E">
        <w:rPr>
          <w:rFonts w:ascii="Arial" w:eastAsia="Times New Roman" w:hAnsi="Arial" w:cs="Arial"/>
          <w:sz w:val="22"/>
          <w:szCs w:val="22"/>
        </w:rPr>
        <w:t>,</w:t>
      </w:r>
      <w:r w:rsidR="00F75BDD" w:rsidRPr="00381551">
        <w:rPr>
          <w:rFonts w:ascii="Arial" w:eastAsia="Times New Roman" w:hAnsi="Arial" w:cs="Arial"/>
          <w:sz w:val="22"/>
          <w:szCs w:val="22"/>
        </w:rPr>
        <w:t xml:space="preserve"> and fossil-fueled processing</w:t>
      </w:r>
      <w:r w:rsidR="00F75BDD">
        <w:rPr>
          <w:rFonts w:ascii="Arial" w:eastAsia="Times New Roman" w:hAnsi="Arial" w:cs="Arial"/>
          <w:sz w:val="22"/>
          <w:szCs w:val="22"/>
        </w:rPr>
        <w:t xml:space="preserve">. </w:t>
      </w:r>
    </w:p>
    <w:p w14:paraId="6E6180BA" w14:textId="5379DD2F" w:rsidR="00D90200" w:rsidRPr="007F0624" w:rsidRDefault="00DB7F49">
      <w:pPr>
        <w:pBdr>
          <w:top w:val="nil"/>
          <w:left w:val="nil"/>
          <w:bottom w:val="nil"/>
          <w:right w:val="nil"/>
          <w:between w:val="nil"/>
        </w:pBdr>
        <w:jc w:val="left"/>
        <w:rPr>
          <w:rFonts w:ascii="Arial" w:eastAsia="Arial" w:hAnsi="Arial" w:cs="Arial"/>
          <w:color w:val="000000"/>
          <w:sz w:val="22"/>
          <w:szCs w:val="22"/>
        </w:rPr>
      </w:pPr>
      <w:r w:rsidRPr="00FE2429">
        <w:rPr>
          <w:rFonts w:ascii="Arial" w:eastAsia="Arial" w:hAnsi="Arial" w:cs="Arial"/>
          <w:color w:val="000000"/>
          <w:sz w:val="22"/>
          <w:szCs w:val="22"/>
        </w:rPr>
        <w:t>“</w:t>
      </w:r>
      <w:r w:rsidR="00631BCB">
        <w:rPr>
          <w:rFonts w:ascii="Arial" w:eastAsia="Arial" w:hAnsi="Arial" w:cs="Arial"/>
          <w:color w:val="000000"/>
          <w:sz w:val="22"/>
          <w:szCs w:val="22"/>
        </w:rPr>
        <w:t>In the fight against global warming, b</w:t>
      </w:r>
      <w:r w:rsidR="00B57822">
        <w:rPr>
          <w:rFonts w:ascii="Arial" w:eastAsia="Arial" w:hAnsi="Arial" w:cs="Arial"/>
          <w:color w:val="000000"/>
          <w:sz w:val="22"/>
          <w:szCs w:val="22"/>
        </w:rPr>
        <w:t xml:space="preserve">olstering our battery electric vehicle supply chain </w:t>
      </w:r>
      <w:r w:rsidR="00631BCB">
        <w:rPr>
          <w:rFonts w:ascii="Arial" w:eastAsia="Arial" w:hAnsi="Arial" w:cs="Arial"/>
          <w:color w:val="000000"/>
          <w:sz w:val="22"/>
          <w:szCs w:val="22"/>
        </w:rPr>
        <w:t xml:space="preserve">to support our bold electrification ambitions is </w:t>
      </w:r>
      <w:r w:rsidR="00E653B0">
        <w:rPr>
          <w:rFonts w:ascii="Arial" w:eastAsia="Arial" w:hAnsi="Arial" w:cs="Arial"/>
          <w:color w:val="000000"/>
          <w:sz w:val="22"/>
          <w:szCs w:val="22"/>
        </w:rPr>
        <w:t>absolutely critical</w:t>
      </w:r>
      <w:r w:rsidRPr="00FE2429">
        <w:rPr>
          <w:rFonts w:ascii="Arial" w:eastAsia="Arial" w:hAnsi="Arial" w:cs="Arial"/>
          <w:color w:val="000000"/>
          <w:sz w:val="22"/>
          <w:szCs w:val="22"/>
        </w:rPr>
        <w:t xml:space="preserve">,” said </w:t>
      </w:r>
      <w:r w:rsidR="00512922" w:rsidRPr="00FE2429">
        <w:rPr>
          <w:rFonts w:ascii="Arial" w:eastAsia="Arial" w:hAnsi="Arial" w:cs="Arial"/>
          <w:sz w:val="22"/>
          <w:szCs w:val="22"/>
        </w:rPr>
        <w:t>Carlos Tavares, Stellantis CEO</w:t>
      </w:r>
      <w:r w:rsidRPr="00FE2429">
        <w:rPr>
          <w:rFonts w:ascii="Arial" w:eastAsia="Arial" w:hAnsi="Arial" w:cs="Arial"/>
          <w:sz w:val="22"/>
          <w:szCs w:val="22"/>
        </w:rPr>
        <w:t>.</w:t>
      </w:r>
      <w:r w:rsidRPr="00FE2429">
        <w:rPr>
          <w:rFonts w:ascii="Arial" w:eastAsia="Arial" w:hAnsi="Arial" w:cs="Arial"/>
          <w:color w:val="000000"/>
          <w:sz w:val="22"/>
          <w:szCs w:val="22"/>
        </w:rPr>
        <w:t xml:space="preserve"> </w:t>
      </w:r>
      <w:r w:rsidRPr="007F0624">
        <w:rPr>
          <w:rFonts w:ascii="Arial" w:eastAsia="Arial" w:hAnsi="Arial" w:cs="Arial"/>
          <w:color w:val="000000"/>
          <w:sz w:val="22"/>
          <w:szCs w:val="22"/>
        </w:rPr>
        <w:t>“</w:t>
      </w:r>
      <w:r w:rsidR="00B57822">
        <w:rPr>
          <w:rFonts w:ascii="Arial" w:eastAsia="Arial" w:hAnsi="Arial" w:cs="Arial"/>
          <w:color w:val="000000"/>
          <w:sz w:val="22"/>
          <w:szCs w:val="22"/>
        </w:rPr>
        <w:t>Ensuring we have a</w:t>
      </w:r>
      <w:r w:rsidR="002D6E8E">
        <w:rPr>
          <w:rFonts w:ascii="Arial" w:eastAsia="Arial" w:hAnsi="Arial" w:cs="Arial"/>
          <w:color w:val="000000"/>
          <w:sz w:val="22"/>
          <w:szCs w:val="22"/>
        </w:rPr>
        <w:t xml:space="preserve"> robust</w:t>
      </w:r>
      <w:r w:rsidR="00FB58AF">
        <w:rPr>
          <w:rFonts w:ascii="Arial" w:eastAsia="Arial" w:hAnsi="Arial" w:cs="Arial"/>
          <w:color w:val="000000"/>
          <w:sz w:val="22"/>
          <w:szCs w:val="22"/>
        </w:rPr>
        <w:t>,</w:t>
      </w:r>
      <w:r w:rsidR="00B57822">
        <w:rPr>
          <w:rFonts w:ascii="Arial" w:eastAsia="Arial" w:hAnsi="Arial" w:cs="Arial"/>
          <w:color w:val="000000"/>
          <w:sz w:val="22"/>
          <w:szCs w:val="22"/>
        </w:rPr>
        <w:t xml:space="preserve"> </w:t>
      </w:r>
      <w:r w:rsidR="00631BCB">
        <w:rPr>
          <w:rFonts w:ascii="Arial" w:eastAsia="Arial" w:hAnsi="Arial" w:cs="Arial"/>
          <w:color w:val="000000"/>
          <w:sz w:val="22"/>
          <w:szCs w:val="22"/>
        </w:rPr>
        <w:t>competitive,</w:t>
      </w:r>
      <w:r w:rsidR="002D6E8E">
        <w:rPr>
          <w:rFonts w:ascii="Arial" w:eastAsia="Arial" w:hAnsi="Arial" w:cs="Arial"/>
          <w:color w:val="000000"/>
          <w:sz w:val="22"/>
          <w:szCs w:val="22"/>
        </w:rPr>
        <w:t xml:space="preserve"> and</w:t>
      </w:r>
      <w:r w:rsidR="00B57822">
        <w:rPr>
          <w:rFonts w:ascii="Arial" w:eastAsia="Arial" w:hAnsi="Arial" w:cs="Arial"/>
          <w:color w:val="000000"/>
          <w:sz w:val="22"/>
          <w:szCs w:val="22"/>
        </w:rPr>
        <w:t xml:space="preserve"> </w:t>
      </w:r>
      <w:r w:rsidR="004F3BE9">
        <w:rPr>
          <w:rFonts w:ascii="Arial" w:eastAsia="Arial" w:hAnsi="Arial" w:cs="Arial"/>
          <w:color w:val="000000"/>
          <w:sz w:val="22"/>
          <w:szCs w:val="22"/>
        </w:rPr>
        <w:t>low</w:t>
      </w:r>
      <w:r w:rsidR="002D6E8E">
        <w:rPr>
          <w:rFonts w:ascii="Arial" w:eastAsia="Arial" w:hAnsi="Arial" w:cs="Arial"/>
          <w:color w:val="000000"/>
          <w:sz w:val="22"/>
          <w:szCs w:val="22"/>
        </w:rPr>
        <w:t>-</w:t>
      </w:r>
      <w:r w:rsidR="004F3BE9">
        <w:rPr>
          <w:rFonts w:ascii="Arial" w:eastAsia="Arial" w:hAnsi="Arial" w:cs="Arial"/>
          <w:color w:val="000000"/>
          <w:sz w:val="22"/>
          <w:szCs w:val="22"/>
        </w:rPr>
        <w:t>carbo</w:t>
      </w:r>
      <w:r w:rsidR="002D6E8E">
        <w:rPr>
          <w:rFonts w:ascii="Arial" w:eastAsia="Arial" w:hAnsi="Arial" w:cs="Arial"/>
          <w:color w:val="000000"/>
          <w:sz w:val="22"/>
          <w:szCs w:val="22"/>
        </w:rPr>
        <w:t>n lithium</w:t>
      </w:r>
      <w:r w:rsidR="00B57822">
        <w:rPr>
          <w:rFonts w:ascii="Arial" w:eastAsia="Arial" w:hAnsi="Arial" w:cs="Arial"/>
          <w:color w:val="000000"/>
          <w:sz w:val="22"/>
          <w:szCs w:val="22"/>
        </w:rPr>
        <w:t xml:space="preserve"> supply from various partners around the world </w:t>
      </w:r>
      <w:r w:rsidR="004F3BE9">
        <w:rPr>
          <w:rFonts w:ascii="Arial" w:eastAsia="Arial" w:hAnsi="Arial" w:cs="Arial"/>
          <w:color w:val="000000"/>
          <w:sz w:val="22"/>
          <w:szCs w:val="22"/>
        </w:rPr>
        <w:t xml:space="preserve">will enable us to meet our aggressive electric vehicle production plans in a responsible </w:t>
      </w:r>
      <w:r w:rsidR="002D6E8E">
        <w:rPr>
          <w:rFonts w:ascii="Arial" w:eastAsia="Arial" w:hAnsi="Arial" w:cs="Arial"/>
          <w:color w:val="000000"/>
          <w:sz w:val="22"/>
          <w:szCs w:val="22"/>
        </w:rPr>
        <w:t>manner</w:t>
      </w:r>
      <w:r w:rsidR="004F3BE9">
        <w:rPr>
          <w:rFonts w:ascii="Arial" w:eastAsia="Arial" w:hAnsi="Arial" w:cs="Arial"/>
          <w:color w:val="000000"/>
          <w:sz w:val="22"/>
          <w:szCs w:val="22"/>
        </w:rPr>
        <w:t xml:space="preserve">.” </w:t>
      </w:r>
      <w:r w:rsidR="00B57822">
        <w:rPr>
          <w:rFonts w:ascii="Arial" w:eastAsia="Arial" w:hAnsi="Arial" w:cs="Arial"/>
          <w:color w:val="000000"/>
          <w:sz w:val="22"/>
          <w:szCs w:val="22"/>
        </w:rPr>
        <w:t xml:space="preserve">  </w:t>
      </w:r>
    </w:p>
    <w:p w14:paraId="6A0634A4" w14:textId="0527320A" w:rsidR="00F75BDD" w:rsidRDefault="00DB7F49" w:rsidP="00F75BDD">
      <w:pPr>
        <w:pBdr>
          <w:top w:val="nil"/>
          <w:left w:val="nil"/>
          <w:bottom w:val="nil"/>
          <w:right w:val="nil"/>
          <w:between w:val="nil"/>
        </w:pBdr>
        <w:jc w:val="left"/>
        <w:rPr>
          <w:rFonts w:ascii="Arial" w:eastAsia="Arial" w:hAnsi="Arial" w:cs="Arial"/>
          <w:sz w:val="22"/>
          <w:szCs w:val="22"/>
        </w:rPr>
      </w:pPr>
      <w:r w:rsidRPr="003062BC">
        <w:rPr>
          <w:rFonts w:ascii="Arial" w:eastAsia="Arial" w:hAnsi="Arial" w:cs="Arial"/>
          <w:sz w:val="22"/>
          <w:szCs w:val="22"/>
        </w:rPr>
        <w:t>“</w:t>
      </w:r>
      <w:r w:rsidR="00925DB9" w:rsidRPr="003062BC">
        <w:rPr>
          <w:rFonts w:ascii="Arial" w:eastAsia="Arial" w:hAnsi="Arial" w:cs="Arial"/>
          <w:sz w:val="22"/>
          <w:szCs w:val="22"/>
        </w:rPr>
        <w:t xml:space="preserve">This </w:t>
      </w:r>
      <w:r w:rsidR="00C520FA" w:rsidRPr="003062BC">
        <w:rPr>
          <w:rFonts w:ascii="Arial" w:eastAsia="Arial" w:hAnsi="Arial" w:cs="Arial"/>
          <w:sz w:val="22"/>
          <w:szCs w:val="22"/>
        </w:rPr>
        <w:t>definitive</w:t>
      </w:r>
      <w:r w:rsidR="00925DB9" w:rsidRPr="003062BC">
        <w:rPr>
          <w:rFonts w:ascii="Arial" w:eastAsia="Arial" w:hAnsi="Arial" w:cs="Arial"/>
          <w:sz w:val="22"/>
          <w:szCs w:val="22"/>
        </w:rPr>
        <w:t xml:space="preserve"> offtake agreement</w:t>
      </w:r>
      <w:r w:rsidR="00F455C0" w:rsidRPr="003062BC">
        <w:rPr>
          <w:rFonts w:ascii="Arial" w:eastAsia="Arial" w:hAnsi="Arial" w:cs="Arial"/>
          <w:sz w:val="22"/>
          <w:szCs w:val="22"/>
        </w:rPr>
        <w:t xml:space="preserve"> </w:t>
      </w:r>
      <w:r w:rsidR="00B27345" w:rsidRPr="003062BC">
        <w:rPr>
          <w:rFonts w:ascii="Arial" w:eastAsia="Arial" w:hAnsi="Arial" w:cs="Arial"/>
          <w:sz w:val="22"/>
          <w:szCs w:val="22"/>
        </w:rPr>
        <w:t xml:space="preserve">with Stellantis </w:t>
      </w:r>
      <w:r w:rsidR="0099793C" w:rsidRPr="003062BC">
        <w:rPr>
          <w:rFonts w:ascii="Arial" w:eastAsia="Arial" w:hAnsi="Arial" w:cs="Arial"/>
          <w:sz w:val="22"/>
          <w:szCs w:val="22"/>
        </w:rPr>
        <w:t xml:space="preserve">sets a new benchmark </w:t>
      </w:r>
      <w:r w:rsidR="008D26D0" w:rsidRPr="003062BC">
        <w:rPr>
          <w:rFonts w:ascii="Arial" w:eastAsia="Arial" w:hAnsi="Arial" w:cs="Arial"/>
          <w:sz w:val="22"/>
          <w:szCs w:val="22"/>
        </w:rPr>
        <w:t xml:space="preserve">for the </w:t>
      </w:r>
      <w:r w:rsidR="00C520FA" w:rsidRPr="003062BC">
        <w:rPr>
          <w:rFonts w:ascii="Arial" w:eastAsia="Arial" w:hAnsi="Arial" w:cs="Arial"/>
          <w:sz w:val="22"/>
          <w:szCs w:val="22"/>
        </w:rPr>
        <w:t>automotive industry in the United States,</w:t>
      </w:r>
      <w:r w:rsidR="009D7CB7" w:rsidRPr="003062BC">
        <w:rPr>
          <w:rFonts w:ascii="Arial" w:eastAsia="Arial" w:hAnsi="Arial" w:cs="Arial"/>
          <w:sz w:val="22"/>
          <w:szCs w:val="22"/>
        </w:rPr>
        <w:t xml:space="preserve">” </w:t>
      </w:r>
      <w:r w:rsidR="00EC46E6" w:rsidRPr="003062BC">
        <w:rPr>
          <w:rFonts w:ascii="Arial" w:eastAsia="Arial" w:hAnsi="Arial" w:cs="Arial"/>
          <w:sz w:val="22"/>
          <w:szCs w:val="22"/>
        </w:rPr>
        <w:t xml:space="preserve">said </w:t>
      </w:r>
      <w:r w:rsidR="001C1D40" w:rsidRPr="003062BC">
        <w:rPr>
          <w:rFonts w:ascii="Arial" w:eastAsia="Arial" w:hAnsi="Arial" w:cs="Arial"/>
          <w:sz w:val="22"/>
          <w:szCs w:val="22"/>
        </w:rPr>
        <w:t xml:space="preserve">Rod Colwell, </w:t>
      </w:r>
      <w:r w:rsidR="00EC46E6" w:rsidRPr="003062BC">
        <w:rPr>
          <w:rFonts w:ascii="Arial" w:eastAsia="Arial" w:hAnsi="Arial" w:cs="Arial"/>
          <w:sz w:val="22"/>
          <w:szCs w:val="22"/>
        </w:rPr>
        <w:t xml:space="preserve">CTR’s </w:t>
      </w:r>
      <w:r w:rsidR="00625C11">
        <w:rPr>
          <w:rFonts w:ascii="Arial" w:eastAsia="Arial" w:hAnsi="Arial" w:cs="Arial"/>
          <w:sz w:val="22"/>
          <w:szCs w:val="22"/>
        </w:rPr>
        <w:t>CEO</w:t>
      </w:r>
      <w:r w:rsidR="00EC46E6" w:rsidRPr="003062BC">
        <w:rPr>
          <w:rFonts w:ascii="Arial" w:eastAsia="Arial" w:hAnsi="Arial" w:cs="Arial"/>
          <w:sz w:val="22"/>
          <w:szCs w:val="22"/>
        </w:rPr>
        <w:t xml:space="preserve">. </w:t>
      </w:r>
      <w:r w:rsidR="00F75BDD" w:rsidRPr="00381551">
        <w:rPr>
          <w:rFonts w:ascii="Arial" w:eastAsia="Arial" w:hAnsi="Arial" w:cs="Arial"/>
          <w:sz w:val="22"/>
          <w:szCs w:val="22"/>
        </w:rPr>
        <w:t xml:space="preserve">“Securing clean lithium </w:t>
      </w:r>
      <w:r w:rsidR="00F75BDD">
        <w:rPr>
          <w:rFonts w:ascii="Arial" w:eastAsia="Arial" w:hAnsi="Arial" w:cs="Arial"/>
          <w:sz w:val="22"/>
          <w:szCs w:val="22"/>
        </w:rPr>
        <w:t xml:space="preserve">produced </w:t>
      </w:r>
      <w:r w:rsidR="00F75BDD" w:rsidRPr="00381551">
        <w:rPr>
          <w:rFonts w:ascii="Arial" w:eastAsia="Arial" w:hAnsi="Arial" w:cs="Arial"/>
          <w:sz w:val="22"/>
          <w:szCs w:val="22"/>
        </w:rPr>
        <w:t>with energy from a renewable resource helps to further decarbonize the battery supply chain which in turn, delivers cleaner cars with less environmental impact.</w:t>
      </w:r>
      <w:r w:rsidR="00F75BDD">
        <w:rPr>
          <w:rFonts w:ascii="Arial" w:eastAsia="Arial" w:hAnsi="Arial" w:cs="Arial"/>
          <w:sz w:val="22"/>
          <w:szCs w:val="22"/>
        </w:rPr>
        <w:t xml:space="preserve"> We look forward to a strong and successful relationship</w:t>
      </w:r>
      <w:r w:rsidR="00625C11">
        <w:rPr>
          <w:rFonts w:ascii="Arial" w:eastAsia="Arial" w:hAnsi="Arial" w:cs="Arial"/>
          <w:sz w:val="22"/>
          <w:szCs w:val="22"/>
        </w:rPr>
        <w:t xml:space="preserve"> with Stellantis</w:t>
      </w:r>
      <w:r w:rsidR="00F75BDD">
        <w:rPr>
          <w:rFonts w:ascii="Arial" w:eastAsia="Arial" w:hAnsi="Arial" w:cs="Arial"/>
          <w:sz w:val="22"/>
          <w:szCs w:val="22"/>
        </w:rPr>
        <w:t>.</w:t>
      </w:r>
      <w:r w:rsidR="00F75BDD" w:rsidRPr="00381551">
        <w:rPr>
          <w:rFonts w:ascii="Arial" w:eastAsia="Arial" w:hAnsi="Arial" w:cs="Arial"/>
          <w:sz w:val="22"/>
          <w:szCs w:val="22"/>
        </w:rPr>
        <w:t>”</w:t>
      </w:r>
    </w:p>
    <w:p w14:paraId="68939C37" w14:textId="267AD160" w:rsidR="00D90200" w:rsidRDefault="00512922">
      <w:pPr>
        <w:pBdr>
          <w:top w:val="nil"/>
          <w:left w:val="nil"/>
          <w:bottom w:val="nil"/>
          <w:right w:val="nil"/>
          <w:between w:val="nil"/>
        </w:pBdr>
        <w:jc w:val="left"/>
        <w:rPr>
          <w:rFonts w:ascii="Arial" w:eastAsia="Arial" w:hAnsi="Arial" w:cs="Arial"/>
          <w:sz w:val="22"/>
          <w:szCs w:val="22"/>
        </w:rPr>
      </w:pPr>
      <w:r w:rsidRPr="00914E09">
        <w:rPr>
          <w:rFonts w:ascii="Arial" w:eastAsia="Arial" w:hAnsi="Arial" w:cs="Arial"/>
          <w:sz w:val="22"/>
          <w:szCs w:val="22"/>
        </w:rPr>
        <w:t>CTR</w:t>
      </w:r>
      <w:r w:rsidR="00DB7F49" w:rsidRPr="00914E09">
        <w:rPr>
          <w:rFonts w:ascii="Arial" w:eastAsia="Arial" w:hAnsi="Arial" w:cs="Arial"/>
          <w:sz w:val="22"/>
          <w:szCs w:val="22"/>
        </w:rPr>
        <w:t xml:space="preserve"> will supply Stellantis with</w:t>
      </w:r>
      <w:r w:rsidR="00E97FB7">
        <w:rPr>
          <w:rFonts w:ascii="Arial" w:eastAsia="Arial" w:hAnsi="Arial" w:cs="Arial"/>
          <w:sz w:val="22"/>
          <w:szCs w:val="22"/>
        </w:rPr>
        <w:t xml:space="preserve"> up to</w:t>
      </w:r>
      <w:r w:rsidR="00DB7F49" w:rsidRPr="00914E09">
        <w:rPr>
          <w:rFonts w:ascii="Arial" w:eastAsia="Arial" w:hAnsi="Arial" w:cs="Arial"/>
          <w:sz w:val="22"/>
          <w:szCs w:val="22"/>
        </w:rPr>
        <w:t xml:space="preserve"> </w:t>
      </w:r>
      <w:r w:rsidRPr="00914E09">
        <w:rPr>
          <w:rFonts w:ascii="Arial" w:eastAsia="Arial" w:hAnsi="Arial" w:cs="Arial"/>
          <w:sz w:val="22"/>
          <w:szCs w:val="22"/>
        </w:rPr>
        <w:t>25</w:t>
      </w:r>
      <w:r w:rsidR="00DB7F49" w:rsidRPr="00914E09">
        <w:rPr>
          <w:rFonts w:ascii="Arial" w:eastAsia="Arial" w:hAnsi="Arial" w:cs="Arial"/>
          <w:sz w:val="22"/>
          <w:szCs w:val="22"/>
        </w:rPr>
        <w:t xml:space="preserve">,000 metric tons </w:t>
      </w:r>
      <w:r w:rsidRPr="00914E09">
        <w:rPr>
          <w:rFonts w:ascii="Arial" w:eastAsia="Arial" w:hAnsi="Arial" w:cs="Arial"/>
          <w:sz w:val="22"/>
          <w:szCs w:val="22"/>
        </w:rPr>
        <w:t>per year o</w:t>
      </w:r>
      <w:r w:rsidR="00DB7F49" w:rsidRPr="00914E09">
        <w:rPr>
          <w:rFonts w:ascii="Arial" w:eastAsia="Arial" w:hAnsi="Arial" w:cs="Arial"/>
          <w:sz w:val="22"/>
          <w:szCs w:val="22"/>
        </w:rPr>
        <w:t xml:space="preserve">f lithium hydroxide over the </w:t>
      </w:r>
      <w:r w:rsidRPr="00914E09">
        <w:rPr>
          <w:rFonts w:ascii="Arial" w:eastAsia="Arial" w:hAnsi="Arial" w:cs="Arial"/>
          <w:sz w:val="22"/>
          <w:szCs w:val="22"/>
        </w:rPr>
        <w:t>10</w:t>
      </w:r>
      <w:r w:rsidR="00DB7F49" w:rsidRPr="00914E09">
        <w:rPr>
          <w:rFonts w:ascii="Arial" w:eastAsia="Arial" w:hAnsi="Arial" w:cs="Arial"/>
          <w:sz w:val="22"/>
          <w:szCs w:val="22"/>
        </w:rPr>
        <w:t>-year term of the agreement.</w:t>
      </w:r>
      <w:r w:rsidR="004F3BE9" w:rsidRPr="00914E09">
        <w:rPr>
          <w:rFonts w:ascii="Arial" w:eastAsia="Arial" w:hAnsi="Arial" w:cs="Arial"/>
          <w:sz w:val="22"/>
          <w:szCs w:val="22"/>
        </w:rPr>
        <w:t xml:space="preserve"> </w:t>
      </w:r>
      <w:r w:rsidR="004F3BE9" w:rsidRPr="004F3BE9">
        <w:rPr>
          <w:rFonts w:ascii="Arial" w:eastAsia="Arial" w:hAnsi="Arial" w:cs="Arial"/>
          <w:sz w:val="22"/>
          <w:szCs w:val="22"/>
        </w:rPr>
        <w:t xml:space="preserve">Stellantis announced in late 2021 a </w:t>
      </w:r>
      <w:hyperlink r:id="rId12" w:history="1">
        <w:r w:rsidR="004F3BE9" w:rsidRPr="004F3BE9">
          <w:rPr>
            <w:rStyle w:val="Hyperlink"/>
            <w:rFonts w:ascii="Arial" w:eastAsia="Arial" w:hAnsi="Arial" w:cs="Arial"/>
            <w:sz w:val="22"/>
            <w:szCs w:val="22"/>
            <w:u w:val="single"/>
          </w:rPr>
          <w:t>similar supply deal</w:t>
        </w:r>
      </w:hyperlink>
      <w:r w:rsidR="004F3BE9" w:rsidRPr="004F3BE9">
        <w:rPr>
          <w:rFonts w:ascii="Arial" w:eastAsia="Arial" w:hAnsi="Arial" w:cs="Arial"/>
          <w:sz w:val="22"/>
          <w:szCs w:val="22"/>
        </w:rPr>
        <w:t xml:space="preserve"> to support </w:t>
      </w:r>
      <w:r w:rsidR="002D6E8E">
        <w:rPr>
          <w:rFonts w:ascii="Arial" w:eastAsia="Arial" w:hAnsi="Arial" w:cs="Arial"/>
          <w:sz w:val="22"/>
          <w:szCs w:val="22"/>
        </w:rPr>
        <w:t xml:space="preserve">its </w:t>
      </w:r>
      <w:r w:rsidR="004F3BE9" w:rsidRPr="004F3BE9">
        <w:rPr>
          <w:rFonts w:ascii="Arial" w:eastAsia="Arial" w:hAnsi="Arial" w:cs="Arial"/>
          <w:sz w:val="22"/>
          <w:szCs w:val="22"/>
        </w:rPr>
        <w:t>European vehicle production.</w:t>
      </w:r>
    </w:p>
    <w:p w14:paraId="24A872D4" w14:textId="5ED594C5" w:rsidR="00123307" w:rsidRDefault="00123307">
      <w:pPr>
        <w:pBdr>
          <w:top w:val="nil"/>
          <w:left w:val="nil"/>
          <w:bottom w:val="nil"/>
          <w:right w:val="nil"/>
          <w:between w:val="nil"/>
        </w:pBdr>
        <w:jc w:val="left"/>
        <w:rPr>
          <w:rFonts w:ascii="Arial" w:eastAsia="Arial" w:hAnsi="Arial" w:cs="Arial"/>
          <w:color w:val="000000"/>
          <w:sz w:val="22"/>
          <w:szCs w:val="22"/>
        </w:rPr>
      </w:pPr>
      <w:r w:rsidRPr="00123307">
        <w:rPr>
          <w:rFonts w:ascii="Arial" w:eastAsia="Arial" w:hAnsi="Arial" w:cs="Arial"/>
          <w:color w:val="000000"/>
          <w:sz w:val="22"/>
          <w:szCs w:val="22"/>
        </w:rPr>
        <w:t xml:space="preserve">As part of the </w:t>
      </w:r>
      <w:hyperlink r:id="rId13" w:history="1">
        <w:r w:rsidRPr="00123307">
          <w:rPr>
            <w:rStyle w:val="Hyperlink"/>
            <w:rFonts w:ascii="Arial" w:eastAsia="Arial" w:hAnsi="Arial" w:cs="Arial"/>
            <w:sz w:val="22"/>
            <w:szCs w:val="22"/>
            <w:u w:val="single"/>
          </w:rPr>
          <w:t>Dare Forward 2030</w:t>
        </w:r>
      </w:hyperlink>
      <w:r w:rsidRPr="00123307">
        <w:rPr>
          <w:rFonts w:ascii="Arial" w:eastAsia="Arial" w:hAnsi="Arial" w:cs="Arial"/>
          <w:color w:val="000000"/>
          <w:sz w:val="22"/>
          <w:szCs w:val="22"/>
        </w:rPr>
        <w:t xml:space="preserve"> strategic plan, Stellantis announced plans to have global annual battery electric vehicle sales of five million vehicles by 2030, reaching 100% of passenger car BEV sales mix in Europe and 50% passenger car and light-duty truck BEV sales mix in North America. Stellantis also increased planned battery </w:t>
      </w:r>
      <w:r w:rsidRPr="00123307">
        <w:rPr>
          <w:rFonts w:ascii="Arial" w:eastAsia="Arial" w:hAnsi="Arial" w:cs="Arial"/>
          <w:color w:val="000000"/>
          <w:sz w:val="22"/>
          <w:szCs w:val="22"/>
        </w:rPr>
        <w:lastRenderedPageBreak/>
        <w:t>capacity by 140 GWh to approximately 400 GWh, to be supported by five battery manufacturing plants</w:t>
      </w:r>
      <w:r w:rsidR="001E145E">
        <w:rPr>
          <w:rFonts w:ascii="Arial" w:eastAsia="Arial" w:hAnsi="Arial" w:cs="Arial"/>
          <w:color w:val="000000"/>
          <w:sz w:val="22"/>
          <w:szCs w:val="22"/>
        </w:rPr>
        <w:t xml:space="preserve"> in Europe and North America,</w:t>
      </w:r>
      <w:r w:rsidRPr="00123307">
        <w:rPr>
          <w:rFonts w:ascii="Arial" w:eastAsia="Arial" w:hAnsi="Arial" w:cs="Arial"/>
          <w:color w:val="000000"/>
          <w:sz w:val="22"/>
          <w:szCs w:val="22"/>
        </w:rPr>
        <w:t xml:space="preserve"> together with additional supply contracts. </w:t>
      </w:r>
    </w:p>
    <w:p w14:paraId="6F4816BF" w14:textId="0D981322" w:rsidR="00F75BDD" w:rsidRDefault="00F75BDD">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CTR will produce battery grade lithium hydroxide and lithium carbonate along with geothermal energy in Imperial County, California with a resource production capacity </w:t>
      </w:r>
      <w:proofErr w:type="gramStart"/>
      <w:r>
        <w:rPr>
          <w:rFonts w:ascii="Arial" w:eastAsia="Arial" w:hAnsi="Arial" w:cs="Arial"/>
          <w:sz w:val="22"/>
          <w:szCs w:val="22"/>
        </w:rPr>
        <w:t>in excess of</w:t>
      </w:r>
      <w:proofErr w:type="gramEnd"/>
      <w:r>
        <w:rPr>
          <w:rFonts w:ascii="Arial" w:eastAsia="Arial" w:hAnsi="Arial" w:cs="Arial"/>
          <w:sz w:val="22"/>
          <w:szCs w:val="22"/>
        </w:rPr>
        <w:t xml:space="preserve"> 300,000 metric tons per year.</w:t>
      </w:r>
    </w:p>
    <w:p w14:paraId="2E5CA74B" w14:textId="77777777" w:rsidR="007F0624" w:rsidRPr="00A976CF" w:rsidRDefault="007F0624" w:rsidP="007F0624">
      <w:pPr>
        <w:jc w:val="center"/>
        <w:rPr>
          <w:rFonts w:ascii="Arial" w:eastAsia="Encode Sans" w:hAnsi="Arial" w:cs="Arial"/>
          <w:sz w:val="22"/>
          <w:szCs w:val="22"/>
        </w:rPr>
      </w:pPr>
      <w:r w:rsidRPr="00A976CF">
        <w:rPr>
          <w:rFonts w:ascii="Arial" w:eastAsia="Encode Sans" w:hAnsi="Arial" w:cs="Arial"/>
          <w:sz w:val="22"/>
          <w:szCs w:val="22"/>
        </w:rPr>
        <w:t># # #</w:t>
      </w:r>
    </w:p>
    <w:p w14:paraId="46D4EF33" w14:textId="77777777" w:rsidR="00211BDA" w:rsidRPr="00211BDA" w:rsidRDefault="00211BDA" w:rsidP="00E653B0">
      <w:pPr>
        <w:spacing w:after="0"/>
        <w:rPr>
          <w:rFonts w:ascii="Arial" w:eastAsia="Times New Roman" w:hAnsi="Arial" w:cs="Arial"/>
          <w:b/>
          <w:bCs/>
          <w:sz w:val="20"/>
          <w:szCs w:val="16"/>
        </w:rPr>
      </w:pPr>
      <w:r w:rsidRPr="00211BDA">
        <w:rPr>
          <w:rFonts w:ascii="Arial" w:eastAsia="Times New Roman" w:hAnsi="Arial" w:cs="Arial"/>
          <w:b/>
          <w:bCs/>
          <w:sz w:val="20"/>
          <w:szCs w:val="16"/>
        </w:rPr>
        <w:t>About Stellantis</w:t>
      </w:r>
    </w:p>
    <w:p w14:paraId="71E955B6" w14:textId="77777777" w:rsidR="00211BDA" w:rsidRPr="00211BDA" w:rsidRDefault="00211BDA">
      <w:pPr>
        <w:spacing w:after="0"/>
        <w:rPr>
          <w:rFonts w:ascii="Arial" w:eastAsia="Times New Roman" w:hAnsi="Arial" w:cs="Arial"/>
          <w:sz w:val="20"/>
          <w:szCs w:val="16"/>
        </w:rPr>
      </w:pPr>
      <w:bookmarkStart w:id="0" w:name="_Hlk104023212"/>
      <w:r w:rsidRPr="00211BDA">
        <w:rPr>
          <w:rFonts w:ascii="Arial" w:eastAsia="Times New Roman" w:hAnsi="Arial" w:cs="Arial"/>
          <w:sz w:val="20"/>
          <w:szCs w:val="16"/>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211BDA">
        <w:rPr>
          <w:rFonts w:ascii="Arial" w:eastAsia="Times New Roman" w:hAnsi="Arial" w:cs="Arial"/>
          <w:sz w:val="20"/>
          <w:szCs w:val="16"/>
        </w:rPr>
        <w:t>Leasys</w:t>
      </w:r>
      <w:proofErr w:type="spellEnd"/>
      <w:r w:rsidRPr="00211BDA">
        <w:rPr>
          <w:rFonts w:ascii="Arial" w:eastAsia="Times New Roman" w:hAnsi="Arial" w:cs="Arial"/>
          <w:sz w:val="20"/>
          <w:szCs w:val="16"/>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0"/>
    </w:p>
    <w:p w14:paraId="4B1252EB" w14:textId="77777777" w:rsidR="009D782E" w:rsidRPr="007F0624" w:rsidRDefault="009D782E">
      <w:pPr>
        <w:pBdr>
          <w:top w:val="nil"/>
          <w:left w:val="nil"/>
          <w:bottom w:val="nil"/>
          <w:right w:val="nil"/>
          <w:between w:val="nil"/>
        </w:pBdr>
        <w:spacing w:after="0"/>
        <w:jc w:val="left"/>
        <w:rPr>
          <w:rFonts w:ascii="Arial" w:eastAsia="Arial" w:hAnsi="Arial" w:cs="Arial"/>
          <w:i/>
          <w:color w:val="000000"/>
          <w:sz w:val="22"/>
          <w:szCs w:val="22"/>
        </w:rPr>
      </w:pPr>
    </w:p>
    <w:p w14:paraId="454AE94A" w14:textId="0D2BEE70" w:rsidR="009D782E" w:rsidRPr="00914E09" w:rsidRDefault="009D782E">
      <w:pPr>
        <w:pBdr>
          <w:top w:val="nil"/>
          <w:left w:val="nil"/>
          <w:bottom w:val="nil"/>
          <w:right w:val="nil"/>
          <w:between w:val="nil"/>
        </w:pBdr>
        <w:spacing w:after="0"/>
        <w:jc w:val="left"/>
        <w:rPr>
          <w:rFonts w:ascii="Arial" w:eastAsia="Arial" w:hAnsi="Arial" w:cs="Arial"/>
          <w:color w:val="000000"/>
          <w:sz w:val="20"/>
          <w:szCs w:val="20"/>
        </w:rPr>
      </w:pPr>
      <w:bookmarkStart w:id="1" w:name="_heading=h.gjdgxs" w:colFirst="0" w:colLast="0"/>
      <w:bookmarkEnd w:id="1"/>
      <w:r w:rsidRPr="00914E09">
        <w:rPr>
          <w:rFonts w:ascii="Arial" w:eastAsia="Arial" w:hAnsi="Arial" w:cs="Arial"/>
          <w:b/>
          <w:color w:val="000000"/>
          <w:sz w:val="20"/>
          <w:szCs w:val="20"/>
        </w:rPr>
        <w:t xml:space="preserve">About </w:t>
      </w:r>
      <w:r w:rsidR="00211BDA" w:rsidRPr="00914E09">
        <w:rPr>
          <w:rFonts w:ascii="Arial" w:eastAsia="Arial" w:hAnsi="Arial" w:cs="Arial"/>
          <w:b/>
          <w:color w:val="000000"/>
          <w:sz w:val="20"/>
          <w:szCs w:val="20"/>
        </w:rPr>
        <w:t>CTR</w:t>
      </w:r>
    </w:p>
    <w:p w14:paraId="5A6CF277" w14:textId="6B9F9B42" w:rsidR="00DF61C4" w:rsidRPr="006616BE" w:rsidRDefault="00DF61C4" w:rsidP="00914E09">
      <w:pPr>
        <w:spacing w:after="0"/>
        <w:rPr>
          <w:rFonts w:ascii="Arial" w:eastAsia="SimSun" w:hAnsi="Arial" w:cs="Arial"/>
          <w:kern w:val="2"/>
          <w:sz w:val="20"/>
          <w:szCs w:val="20"/>
          <w:shd w:val="clear" w:color="auto" w:fill="FFFFFF"/>
          <w:lang w:eastAsia="hi-IN" w:bidi="hi-IN"/>
        </w:rPr>
      </w:pPr>
      <w:bookmarkStart w:id="2" w:name="_Hlk100564101"/>
      <w:r w:rsidRPr="006616BE">
        <w:rPr>
          <w:rFonts w:ascii="Arial" w:eastAsia="SimSun" w:hAnsi="Arial" w:cs="Arial"/>
          <w:kern w:val="2"/>
          <w:sz w:val="20"/>
          <w:szCs w:val="20"/>
          <w:shd w:val="clear" w:color="auto" w:fill="FFFFFF"/>
          <w:lang w:eastAsia="hi-IN" w:bidi="hi-IN"/>
        </w:rPr>
        <w:t xml:space="preserve">Controlled Thermal Resources </w:t>
      </w:r>
      <w:bookmarkEnd w:id="2"/>
      <w:r w:rsidRPr="006616BE">
        <w:rPr>
          <w:rFonts w:ascii="Arial" w:eastAsia="SimSun" w:hAnsi="Arial" w:cs="Arial"/>
          <w:kern w:val="2"/>
          <w:sz w:val="20"/>
          <w:szCs w:val="20"/>
          <w:shd w:val="clear" w:color="auto" w:fill="FFFFFF"/>
          <w:lang w:eastAsia="hi-IN" w:bidi="hi-IN"/>
        </w:rPr>
        <w:t xml:space="preserve">Limited (“CTR”), through its project companies, specializes in lithium minerals and renewable energy production with projects in advanced development in the United States. CTR’s leadership team has successfully developed and managed geothermal operations in the Salton Sea region for 30 years. This location-specific, highly specialized </w:t>
      </w:r>
      <w:r w:rsidR="006616BE">
        <w:rPr>
          <w:rFonts w:ascii="Arial" w:eastAsia="SimSun" w:hAnsi="Arial" w:cs="Arial"/>
          <w:kern w:val="2"/>
          <w:sz w:val="20"/>
          <w:szCs w:val="20"/>
          <w:shd w:val="clear" w:color="auto" w:fill="FFFFFF"/>
          <w:lang w:eastAsia="hi-IN" w:bidi="hi-IN"/>
        </w:rPr>
        <w:t>knowledge</w:t>
      </w:r>
      <w:r w:rsidRPr="006616BE">
        <w:rPr>
          <w:rFonts w:ascii="Arial" w:eastAsia="SimSun" w:hAnsi="Arial" w:cs="Arial"/>
          <w:kern w:val="2"/>
          <w:sz w:val="20"/>
          <w:szCs w:val="20"/>
          <w:shd w:val="clear" w:color="auto" w:fill="FFFFFF"/>
          <w:lang w:eastAsia="hi-IN" w:bidi="hi-IN"/>
        </w:rPr>
        <w:t xml:space="preserve"> has been instrumental in advancing CTR’s projects.  CTR is committed to delivering sustainable, low-cost lithium products and renewable power to support California’s clean energy initiatives and to ensure a secure and socially responsible lithium product supply chain. For more information, visit www.cthermal.com. </w:t>
      </w:r>
    </w:p>
    <w:p w14:paraId="3E3FFB40" w14:textId="1FE4D8D5" w:rsidR="00D90200" w:rsidRDefault="00D90200">
      <w:pPr>
        <w:spacing w:after="0"/>
        <w:jc w:val="left"/>
        <w:rPr>
          <w:b/>
          <w:i/>
          <w:sz w:val="16"/>
          <w:szCs w:val="16"/>
        </w:rPr>
      </w:pPr>
    </w:p>
    <w:p w14:paraId="295F216C" w14:textId="77777777" w:rsidR="00DF61C4" w:rsidRDefault="00DF61C4">
      <w:pPr>
        <w:spacing w:after="0"/>
        <w:jc w:val="left"/>
        <w:rPr>
          <w:b/>
          <w:i/>
          <w:sz w:val="16"/>
          <w:szCs w:val="16"/>
        </w:rPr>
      </w:pPr>
    </w:p>
    <w:p w14:paraId="09667F5E" w14:textId="77777777" w:rsidR="00211BDA" w:rsidRPr="00211BDA" w:rsidRDefault="00211BDA" w:rsidP="00211BDA">
      <w:pPr>
        <w:spacing w:after="0"/>
        <w:rPr>
          <w:rFonts w:ascii="Arial" w:eastAsia="Arial" w:hAnsi="Arial" w:cs="Arial"/>
          <w:b/>
          <w:sz w:val="22"/>
          <w:szCs w:val="22"/>
        </w:rPr>
      </w:pPr>
      <w:r w:rsidRPr="00211BDA">
        <w:rPr>
          <w:rFonts w:ascii="Arial" w:eastAsia="Arial" w:hAnsi="Arial" w:cs="Arial"/>
          <w:b/>
          <w:sz w:val="22"/>
          <w:szCs w:val="22"/>
        </w:rPr>
        <w:t>Contacts:</w:t>
      </w:r>
    </w:p>
    <w:p w14:paraId="3C30E1AF" w14:textId="77777777" w:rsidR="00211BDA" w:rsidRPr="00211BDA" w:rsidRDefault="00211BDA" w:rsidP="00211BDA">
      <w:pPr>
        <w:spacing w:after="0"/>
        <w:rPr>
          <w:rFonts w:ascii="Arial" w:eastAsiaTheme="minorEastAsia" w:hAnsi="Arial" w:cs="Arial"/>
          <w:sz w:val="18"/>
          <w:szCs w:val="18"/>
        </w:rPr>
      </w:pPr>
    </w:p>
    <w:p w14:paraId="7ED2C733" w14:textId="77777777" w:rsidR="00211BDA" w:rsidRPr="003062BC" w:rsidRDefault="00211BDA" w:rsidP="00211BDA">
      <w:pPr>
        <w:spacing w:after="0"/>
        <w:rPr>
          <w:rFonts w:ascii="Arial" w:hAnsi="Arial" w:cs="Arial"/>
          <w:b/>
          <w:bCs/>
          <w:sz w:val="20"/>
          <w:szCs w:val="16"/>
        </w:rPr>
      </w:pPr>
      <w:r w:rsidRPr="003062BC">
        <w:rPr>
          <w:rFonts w:ascii="Arial" w:hAnsi="Arial" w:cs="Arial"/>
          <w:b/>
          <w:bCs/>
          <w:sz w:val="20"/>
          <w:szCs w:val="16"/>
        </w:rPr>
        <w:t>Stellantis</w:t>
      </w:r>
    </w:p>
    <w:p w14:paraId="7730F5DF" w14:textId="77777777" w:rsidR="00211BDA" w:rsidRPr="003062BC" w:rsidRDefault="00211BDA" w:rsidP="00211BDA">
      <w:pPr>
        <w:spacing w:after="0"/>
        <w:rPr>
          <w:rFonts w:ascii="Arial" w:hAnsi="Arial" w:cs="Arial"/>
          <w:sz w:val="20"/>
          <w:szCs w:val="16"/>
        </w:rPr>
      </w:pPr>
    </w:p>
    <w:p w14:paraId="2C556014" w14:textId="77777777" w:rsidR="00211BDA" w:rsidRPr="003062BC" w:rsidRDefault="00211BDA" w:rsidP="00211BDA">
      <w:pPr>
        <w:tabs>
          <w:tab w:val="left" w:pos="2592"/>
        </w:tabs>
        <w:spacing w:after="0"/>
        <w:rPr>
          <w:rFonts w:ascii="Arial" w:eastAsia="Arial" w:hAnsi="Arial" w:cs="Arial"/>
          <w:b/>
          <w:bCs/>
          <w:sz w:val="20"/>
          <w:szCs w:val="16"/>
        </w:rPr>
      </w:pPr>
      <w:r w:rsidRPr="003062BC">
        <w:rPr>
          <w:rFonts w:ascii="Arial" w:eastAsia="Arial" w:hAnsi="Arial" w:cs="Arial"/>
          <w:b/>
          <w:bCs/>
          <w:sz w:val="20"/>
          <w:szCs w:val="16"/>
        </w:rPr>
        <w:t xml:space="preserve">Fernão Silveira </w:t>
      </w:r>
    </w:p>
    <w:p w14:paraId="6253A0AD" w14:textId="77777777" w:rsidR="00211BDA" w:rsidRPr="003062BC" w:rsidRDefault="00211BDA" w:rsidP="00211BDA">
      <w:pPr>
        <w:tabs>
          <w:tab w:val="left" w:pos="2592"/>
        </w:tabs>
        <w:spacing w:after="0"/>
        <w:rPr>
          <w:rFonts w:ascii="Arial" w:eastAsia="Arial" w:hAnsi="Arial" w:cs="Arial"/>
          <w:sz w:val="20"/>
          <w:szCs w:val="16"/>
        </w:rPr>
      </w:pPr>
      <w:r w:rsidRPr="003062BC">
        <w:rPr>
          <w:rFonts w:ascii="Arial" w:eastAsia="Arial" w:hAnsi="Arial" w:cs="Arial"/>
          <w:sz w:val="20"/>
          <w:szCs w:val="16"/>
        </w:rPr>
        <w:t>Global Communications / Stellantis</w:t>
      </w:r>
    </w:p>
    <w:p w14:paraId="3D47FCA4"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 xml:space="preserve">fernao.silveira@stellantis.com </w:t>
      </w:r>
    </w:p>
    <w:p w14:paraId="0DB3F9B8"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+31 6 43 25 43 41</w:t>
      </w:r>
    </w:p>
    <w:p w14:paraId="4C7FCF06" w14:textId="77777777" w:rsidR="00211BDA" w:rsidRPr="00211BDA" w:rsidRDefault="00211BDA" w:rsidP="00211BDA">
      <w:pPr>
        <w:tabs>
          <w:tab w:val="left" w:pos="2592"/>
        </w:tabs>
        <w:spacing w:after="0"/>
        <w:rPr>
          <w:rFonts w:ascii="Arial" w:eastAsia="Arial" w:hAnsi="Arial" w:cs="Arial"/>
          <w:sz w:val="20"/>
          <w:szCs w:val="16"/>
        </w:rPr>
      </w:pPr>
    </w:p>
    <w:p w14:paraId="5E360872" w14:textId="77777777" w:rsidR="00211BDA" w:rsidRPr="00211BDA" w:rsidRDefault="00211BDA" w:rsidP="00211BDA">
      <w:pPr>
        <w:tabs>
          <w:tab w:val="left" w:pos="2592"/>
        </w:tabs>
        <w:spacing w:after="0"/>
        <w:rPr>
          <w:rFonts w:ascii="Arial" w:eastAsia="Arial" w:hAnsi="Arial" w:cs="Arial"/>
          <w:b/>
          <w:bCs/>
          <w:sz w:val="20"/>
          <w:szCs w:val="16"/>
        </w:rPr>
      </w:pPr>
      <w:r w:rsidRPr="00211BDA">
        <w:rPr>
          <w:rFonts w:ascii="Arial" w:eastAsia="Arial" w:hAnsi="Arial" w:cs="Arial"/>
          <w:b/>
          <w:bCs/>
          <w:sz w:val="20"/>
          <w:szCs w:val="16"/>
        </w:rPr>
        <w:t>Shawn Morgan</w:t>
      </w:r>
    </w:p>
    <w:p w14:paraId="59EEF380"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North America Communications / Stellantis</w:t>
      </w:r>
    </w:p>
    <w:p w14:paraId="3F005988" w14:textId="77777777" w:rsidR="00211BDA" w:rsidRPr="00211BDA" w:rsidRDefault="00211BDA" w:rsidP="00211BDA">
      <w:pPr>
        <w:tabs>
          <w:tab w:val="left" w:pos="2592"/>
        </w:tabs>
        <w:spacing w:after="0"/>
        <w:rPr>
          <w:rFonts w:ascii="Arial" w:eastAsia="Arial" w:hAnsi="Arial" w:cs="Arial"/>
          <w:sz w:val="20"/>
          <w:szCs w:val="16"/>
        </w:rPr>
      </w:pPr>
      <w:r w:rsidRPr="00211BDA">
        <w:rPr>
          <w:rFonts w:ascii="Arial" w:eastAsia="Arial" w:hAnsi="Arial" w:cs="Arial"/>
          <w:sz w:val="20"/>
          <w:szCs w:val="16"/>
        </w:rPr>
        <w:t>shawn.morgan@stellantis.com</w:t>
      </w:r>
    </w:p>
    <w:p w14:paraId="0B777CB1" w14:textId="0BC9FB0E" w:rsidR="00211BDA" w:rsidRDefault="00211BDA" w:rsidP="00211BDA">
      <w:pPr>
        <w:tabs>
          <w:tab w:val="left" w:pos="2592"/>
        </w:tabs>
        <w:spacing w:after="0"/>
        <w:rPr>
          <w:rFonts w:ascii="Arial" w:eastAsia="Arial" w:hAnsi="Arial" w:cs="Arial"/>
          <w:sz w:val="20"/>
          <w:szCs w:val="16"/>
        </w:rPr>
      </w:pPr>
      <w:r w:rsidRPr="003062BC">
        <w:rPr>
          <w:rFonts w:ascii="Arial" w:eastAsia="Arial" w:hAnsi="Arial" w:cs="Arial"/>
          <w:sz w:val="20"/>
          <w:szCs w:val="16"/>
        </w:rPr>
        <w:t>+1 (248) 760-2621</w:t>
      </w:r>
    </w:p>
    <w:p w14:paraId="5EB10C58" w14:textId="49337804" w:rsidR="00C00E9B" w:rsidRDefault="00C00E9B" w:rsidP="00211BDA">
      <w:pPr>
        <w:tabs>
          <w:tab w:val="left" w:pos="2592"/>
        </w:tabs>
        <w:spacing w:after="0"/>
        <w:rPr>
          <w:rFonts w:ascii="Arial" w:eastAsia="Arial" w:hAnsi="Arial" w:cs="Arial"/>
          <w:sz w:val="20"/>
          <w:szCs w:val="16"/>
        </w:rPr>
      </w:pPr>
    </w:p>
    <w:p w14:paraId="6BC33E1D" w14:textId="77777777" w:rsidR="003D756D" w:rsidRDefault="003D756D" w:rsidP="00206526">
      <w:pPr>
        <w:tabs>
          <w:tab w:val="left" w:pos="2592"/>
        </w:tabs>
        <w:spacing w:after="0"/>
        <w:rPr>
          <w:rFonts w:ascii="Arial" w:eastAsia="Arial" w:hAnsi="Arial" w:cs="Arial"/>
          <w:b/>
          <w:bCs/>
          <w:sz w:val="20"/>
          <w:szCs w:val="20"/>
        </w:rPr>
      </w:pPr>
      <w:bookmarkStart w:id="3" w:name="_Hlk104885869"/>
    </w:p>
    <w:p w14:paraId="043665D4" w14:textId="77777777" w:rsidR="003D756D" w:rsidRDefault="003D756D" w:rsidP="00206526">
      <w:pPr>
        <w:tabs>
          <w:tab w:val="left" w:pos="2592"/>
        </w:tabs>
        <w:spacing w:after="0"/>
        <w:rPr>
          <w:rFonts w:ascii="Arial" w:eastAsia="Arial" w:hAnsi="Arial" w:cs="Arial"/>
          <w:b/>
          <w:bCs/>
          <w:sz w:val="20"/>
          <w:szCs w:val="20"/>
        </w:rPr>
      </w:pPr>
    </w:p>
    <w:p w14:paraId="1851D909" w14:textId="3C32CEDA" w:rsidR="00206526" w:rsidRPr="00914E09" w:rsidRDefault="00206526" w:rsidP="00206526">
      <w:pPr>
        <w:tabs>
          <w:tab w:val="left" w:pos="2592"/>
        </w:tabs>
        <w:spacing w:after="0"/>
        <w:rPr>
          <w:rFonts w:ascii="Arial" w:eastAsia="Arial" w:hAnsi="Arial" w:cs="Arial"/>
          <w:b/>
          <w:bCs/>
          <w:sz w:val="20"/>
          <w:szCs w:val="20"/>
        </w:rPr>
      </w:pPr>
      <w:r w:rsidRPr="00914E09">
        <w:rPr>
          <w:rFonts w:ascii="Arial" w:eastAsia="Arial" w:hAnsi="Arial" w:cs="Arial"/>
          <w:b/>
          <w:bCs/>
          <w:sz w:val="20"/>
          <w:szCs w:val="20"/>
        </w:rPr>
        <w:t xml:space="preserve">Controlled Thermal Resources </w:t>
      </w:r>
    </w:p>
    <w:p w14:paraId="16FFE100" w14:textId="77777777" w:rsidR="00206526" w:rsidRPr="00914E09" w:rsidRDefault="00206526" w:rsidP="00206526">
      <w:pPr>
        <w:tabs>
          <w:tab w:val="left" w:pos="2592"/>
        </w:tabs>
        <w:spacing w:after="0"/>
        <w:rPr>
          <w:rFonts w:ascii="Arial" w:eastAsia="Arial" w:hAnsi="Arial" w:cs="Arial"/>
          <w:sz w:val="20"/>
          <w:szCs w:val="20"/>
        </w:rPr>
      </w:pPr>
    </w:p>
    <w:p w14:paraId="71676F59" w14:textId="77777777" w:rsidR="00206526" w:rsidRPr="00914E09" w:rsidRDefault="00206526" w:rsidP="00206526">
      <w:pPr>
        <w:tabs>
          <w:tab w:val="left" w:pos="2592"/>
        </w:tabs>
        <w:spacing w:after="0"/>
        <w:rPr>
          <w:rFonts w:ascii="Arial" w:eastAsia="Arial" w:hAnsi="Arial" w:cs="Arial"/>
          <w:b/>
          <w:bCs/>
          <w:sz w:val="20"/>
          <w:szCs w:val="20"/>
        </w:rPr>
      </w:pPr>
      <w:r w:rsidRPr="00914E09">
        <w:rPr>
          <w:rFonts w:ascii="Arial" w:eastAsia="Arial" w:hAnsi="Arial" w:cs="Arial"/>
          <w:b/>
          <w:bCs/>
          <w:sz w:val="20"/>
          <w:szCs w:val="20"/>
        </w:rPr>
        <w:t>Lauren Rose</w:t>
      </w:r>
    </w:p>
    <w:p w14:paraId="2827ABEF" w14:textId="77777777" w:rsidR="00206526" w:rsidRPr="00914E09" w:rsidRDefault="00206526" w:rsidP="00206526">
      <w:pPr>
        <w:tabs>
          <w:tab w:val="left" w:pos="2592"/>
        </w:tabs>
        <w:spacing w:after="0"/>
        <w:rPr>
          <w:rFonts w:ascii="Arial" w:eastAsia="Arial" w:hAnsi="Arial" w:cs="Arial"/>
          <w:sz w:val="20"/>
          <w:szCs w:val="20"/>
        </w:rPr>
      </w:pPr>
      <w:r w:rsidRPr="00914E09">
        <w:rPr>
          <w:rFonts w:ascii="Arial" w:eastAsia="Arial" w:hAnsi="Arial" w:cs="Arial"/>
          <w:sz w:val="20"/>
          <w:szCs w:val="20"/>
        </w:rPr>
        <w:t>Strategy and Communications Lead</w:t>
      </w:r>
    </w:p>
    <w:p w14:paraId="14FBBA61" w14:textId="651416EE" w:rsidR="00206526" w:rsidRPr="00914E09" w:rsidRDefault="00FB58AF" w:rsidP="00206526">
      <w:pPr>
        <w:tabs>
          <w:tab w:val="left" w:pos="2592"/>
        </w:tabs>
        <w:spacing w:after="0"/>
        <w:rPr>
          <w:rFonts w:ascii="Arial" w:eastAsia="Arial" w:hAnsi="Arial" w:cs="Arial"/>
          <w:sz w:val="20"/>
          <w:szCs w:val="20"/>
        </w:rPr>
      </w:pPr>
      <w:r w:rsidRPr="00914E09">
        <w:rPr>
          <w:rFonts w:ascii="Arial" w:hAnsi="Arial" w:cs="Arial"/>
          <w:sz w:val="20"/>
          <w:szCs w:val="20"/>
        </w:rPr>
        <w:t>lauren.rose@cthermal.com</w:t>
      </w:r>
    </w:p>
    <w:p w14:paraId="1829EAD1" w14:textId="4EC099AD" w:rsidR="00206526" w:rsidRPr="00914E09" w:rsidRDefault="000B0968" w:rsidP="00206526">
      <w:pPr>
        <w:tabs>
          <w:tab w:val="left" w:pos="2592"/>
        </w:tabs>
        <w:spacing w:after="0"/>
        <w:rPr>
          <w:rFonts w:ascii="Arial" w:eastAsia="Arial" w:hAnsi="Arial" w:cs="Arial"/>
          <w:sz w:val="20"/>
          <w:szCs w:val="20"/>
        </w:rPr>
      </w:pPr>
      <w:r w:rsidRPr="00572D4A">
        <w:rPr>
          <w:rFonts w:ascii="Arial" w:eastAsia="Arial" w:hAnsi="Arial" w:cs="Arial"/>
          <w:sz w:val="20"/>
          <w:szCs w:val="20"/>
        </w:rPr>
        <w:t>+61 438 123 177</w:t>
      </w:r>
    </w:p>
    <w:bookmarkEnd w:id="3"/>
    <w:p w14:paraId="6EA0D2D4" w14:textId="77777777" w:rsidR="00C00E9B" w:rsidRPr="00211BDA" w:rsidRDefault="00C00E9B" w:rsidP="00C00E9B">
      <w:pPr>
        <w:spacing w:after="0"/>
        <w:rPr>
          <w:rFonts w:ascii="Arial" w:eastAsiaTheme="minorEastAsia" w:hAnsi="Arial" w:cs="Arial"/>
          <w:sz w:val="18"/>
          <w:szCs w:val="18"/>
        </w:rPr>
      </w:pPr>
    </w:p>
    <w:p w14:paraId="2618A018" w14:textId="344B51EF" w:rsidR="00D90200" w:rsidRDefault="00D90200">
      <w:pPr>
        <w:spacing w:after="0"/>
        <w:jc w:val="left"/>
        <w:rPr>
          <w:b/>
          <w:i/>
          <w:sz w:val="16"/>
          <w:szCs w:val="16"/>
        </w:rPr>
      </w:pPr>
    </w:p>
    <w:p w14:paraId="48931531" w14:textId="4DA0CAB2" w:rsidR="009D782E" w:rsidRDefault="009D782E">
      <w:pPr>
        <w:spacing w:after="0"/>
        <w:jc w:val="left"/>
        <w:rPr>
          <w:b/>
          <w:i/>
          <w:sz w:val="16"/>
          <w:szCs w:val="16"/>
        </w:rPr>
      </w:pPr>
    </w:p>
    <w:p w14:paraId="2C8CFCF6" w14:textId="77777777" w:rsidR="009D782E" w:rsidRDefault="009D782E">
      <w:pPr>
        <w:spacing w:after="0"/>
        <w:jc w:val="left"/>
        <w:rPr>
          <w:b/>
          <w:i/>
          <w:sz w:val="16"/>
          <w:szCs w:val="16"/>
        </w:rPr>
      </w:pPr>
    </w:p>
    <w:p w14:paraId="55C981F4" w14:textId="77777777" w:rsidR="00914E09" w:rsidRDefault="00914E09" w:rsidP="00914E09">
      <w:pPr>
        <w:rPr>
          <w:rFonts w:ascii="Arial" w:hAnsi="Arial" w:cs="Arial"/>
          <w:b/>
          <w:bCs/>
          <w:sz w:val="18"/>
          <w:szCs w:val="18"/>
        </w:rPr>
      </w:pPr>
    </w:p>
    <w:p w14:paraId="340D9FA5" w14:textId="77777777" w:rsidR="00914E09" w:rsidRDefault="00914E09" w:rsidP="00914E09">
      <w:pPr>
        <w:rPr>
          <w:rFonts w:ascii="Arial" w:hAnsi="Arial" w:cs="Arial"/>
          <w:b/>
          <w:bCs/>
          <w:sz w:val="18"/>
          <w:szCs w:val="18"/>
        </w:rPr>
      </w:pPr>
    </w:p>
    <w:p w14:paraId="1486F7E1" w14:textId="2E8B60CF" w:rsidR="00211BDA" w:rsidRDefault="00211BDA" w:rsidP="00914E09">
      <w:pPr>
        <w:rPr>
          <w:rFonts w:ascii="Arial" w:hAnsi="Arial" w:cs="Arial"/>
          <w:b/>
          <w:bCs/>
          <w:sz w:val="18"/>
          <w:szCs w:val="18"/>
        </w:rPr>
      </w:pPr>
      <w:r>
        <w:rPr>
          <w:rFonts w:ascii="Arial" w:hAnsi="Arial" w:cs="Arial"/>
          <w:b/>
          <w:bCs/>
          <w:sz w:val="18"/>
          <w:szCs w:val="18"/>
        </w:rPr>
        <w:t>FORWARD-LOOKING STATEMENTS</w:t>
      </w:r>
    </w:p>
    <w:p w14:paraId="18E03D4B"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 xml:space="preserve">This communication contains forward-looking statements. </w:t>
      </w:r>
      <w:proofErr w:type="gramStart"/>
      <w:r>
        <w:rPr>
          <w:rFonts w:ascii="Arial" w:eastAsia="Encode Sans" w:hAnsi="Arial" w:cs="Arial"/>
          <w:i/>
          <w:sz w:val="18"/>
          <w:szCs w:val="18"/>
        </w:rPr>
        <w:t>In particular, statements</w:t>
      </w:r>
      <w:proofErr w:type="gramEnd"/>
      <w:r>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9C35D1"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1CC98F62" w14:textId="77777777" w:rsidR="00211BDA" w:rsidRDefault="00211BDA" w:rsidP="00211BDA">
      <w:pPr>
        <w:spacing w:before="240"/>
        <w:rPr>
          <w:rFonts w:ascii="Arial" w:eastAsia="Encode Sans" w:hAnsi="Arial" w:cs="Arial"/>
          <w:i/>
          <w:sz w:val="18"/>
          <w:szCs w:val="18"/>
        </w:rPr>
      </w:pPr>
      <w:r>
        <w:rPr>
          <w:rFonts w:ascii="Arial" w:eastAsia="Encode Sans" w:hAnsi="Arial" w:cs="Arial"/>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5D67444A" w14:textId="77777777" w:rsidR="00D90200" w:rsidRDefault="00D90200">
      <w:pPr>
        <w:spacing w:after="0"/>
        <w:jc w:val="left"/>
        <w:rPr>
          <w:b/>
          <w:i/>
          <w:sz w:val="16"/>
          <w:szCs w:val="16"/>
        </w:rPr>
      </w:pPr>
    </w:p>
    <w:sectPr w:rsidR="00D90200">
      <w:footerReference w:type="default" r:id="rId14"/>
      <w:headerReference w:type="first" r:id="rId15"/>
      <w:pgSz w:w="12242" w:h="15842"/>
      <w:pgMar w:top="1134" w:right="1928" w:bottom="1134" w:left="1928" w:header="1021"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025F" w14:textId="77777777" w:rsidR="009C39C6" w:rsidRDefault="009C39C6">
      <w:pPr>
        <w:spacing w:after="0"/>
      </w:pPr>
      <w:r>
        <w:separator/>
      </w:r>
    </w:p>
  </w:endnote>
  <w:endnote w:type="continuationSeparator" w:id="0">
    <w:p w14:paraId="1F65C79C" w14:textId="77777777" w:rsidR="009C39C6" w:rsidRDefault="009C3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A6AC" w14:textId="77777777" w:rsidR="009C39C6" w:rsidRDefault="009C39C6">
      <w:pPr>
        <w:spacing w:after="0"/>
      </w:pPr>
      <w:r>
        <w:separator/>
      </w:r>
    </w:p>
  </w:footnote>
  <w:footnote w:type="continuationSeparator" w:id="0">
    <w:p w14:paraId="624484E7" w14:textId="77777777" w:rsidR="009C39C6" w:rsidRDefault="009C39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29014D3A" w:rsidR="00D90200" w:rsidRDefault="00211BDA">
    <w:pPr>
      <w:pBdr>
        <w:top w:val="nil"/>
        <w:left w:val="nil"/>
        <w:bottom w:val="nil"/>
        <w:right w:val="nil"/>
        <w:between w:val="nil"/>
      </w:pBdr>
      <w:tabs>
        <w:tab w:val="left" w:pos="6096"/>
      </w:tabs>
      <w:jc w:val="left"/>
      <w:rPr>
        <w:color w:val="243782"/>
      </w:rPr>
    </w:pPr>
    <w:r>
      <w:rPr>
        <w:noProof/>
        <w:color w:val="243782"/>
      </w:rPr>
      <w:drawing>
        <wp:inline distT="0" distB="0" distL="0" distR="0" wp14:anchorId="1CA8AFFA" wp14:editId="2D586EFB">
          <wp:extent cx="2113728" cy="542925"/>
          <wp:effectExtent l="0" t="0" r="1270" b="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3728" cy="542925"/>
                  </a:xfrm>
                  <a:prstGeom prst="rect">
                    <a:avLst/>
                  </a:prstGeom>
                </pic:spPr>
              </pic:pic>
            </a:graphicData>
          </a:graphic>
        </wp:inline>
      </w:drawing>
    </w:r>
    <w:r>
      <w:rPr>
        <w:color w:val="243782"/>
      </w:rPr>
      <w:t xml:space="preserve">                                     </w:t>
    </w:r>
    <w:r>
      <w:rPr>
        <w:noProof/>
        <w:color w:val="243782"/>
      </w:rPr>
      <w:drawing>
        <wp:inline distT="0" distB="0" distL="0" distR="0" wp14:anchorId="44A778ED" wp14:editId="2222B833">
          <wp:extent cx="1543050" cy="544833"/>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65690" cy="552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127F3"/>
    <w:rsid w:val="000403C6"/>
    <w:rsid w:val="0006441F"/>
    <w:rsid w:val="000B0968"/>
    <w:rsid w:val="000B2E42"/>
    <w:rsid w:val="000C5A52"/>
    <w:rsid w:val="000D0AC3"/>
    <w:rsid w:val="00100E33"/>
    <w:rsid w:val="00123307"/>
    <w:rsid w:val="00162B39"/>
    <w:rsid w:val="0019432C"/>
    <w:rsid w:val="00195133"/>
    <w:rsid w:val="001A14C2"/>
    <w:rsid w:val="001A3B61"/>
    <w:rsid w:val="001B7F90"/>
    <w:rsid w:val="001C1D40"/>
    <w:rsid w:val="001D10B3"/>
    <w:rsid w:val="001E145E"/>
    <w:rsid w:val="00202659"/>
    <w:rsid w:val="00206526"/>
    <w:rsid w:val="002074AC"/>
    <w:rsid w:val="00211BDA"/>
    <w:rsid w:val="00214934"/>
    <w:rsid w:val="002232A1"/>
    <w:rsid w:val="00247709"/>
    <w:rsid w:val="002B72BF"/>
    <w:rsid w:val="002C77BE"/>
    <w:rsid w:val="002D43AD"/>
    <w:rsid w:val="002D67E6"/>
    <w:rsid w:val="002D6E8E"/>
    <w:rsid w:val="003062BC"/>
    <w:rsid w:val="00306BC9"/>
    <w:rsid w:val="00374F28"/>
    <w:rsid w:val="0037579C"/>
    <w:rsid w:val="003C0EBE"/>
    <w:rsid w:val="003D21DF"/>
    <w:rsid w:val="003D756D"/>
    <w:rsid w:val="00492DDE"/>
    <w:rsid w:val="004C37B7"/>
    <w:rsid w:val="004C48ED"/>
    <w:rsid w:val="004F0A2C"/>
    <w:rsid w:val="004F2150"/>
    <w:rsid w:val="004F3BE9"/>
    <w:rsid w:val="004F7329"/>
    <w:rsid w:val="005073F1"/>
    <w:rsid w:val="00512922"/>
    <w:rsid w:val="00516057"/>
    <w:rsid w:val="00547AF9"/>
    <w:rsid w:val="0055767E"/>
    <w:rsid w:val="00572D4A"/>
    <w:rsid w:val="0058367F"/>
    <w:rsid w:val="005E4EB5"/>
    <w:rsid w:val="00603F18"/>
    <w:rsid w:val="0061766E"/>
    <w:rsid w:val="00625C11"/>
    <w:rsid w:val="006262D2"/>
    <w:rsid w:val="00631BCB"/>
    <w:rsid w:val="006616BE"/>
    <w:rsid w:val="00680D18"/>
    <w:rsid w:val="006863D0"/>
    <w:rsid w:val="006B0CEC"/>
    <w:rsid w:val="006B2EB2"/>
    <w:rsid w:val="0071156E"/>
    <w:rsid w:val="0071381F"/>
    <w:rsid w:val="007376E7"/>
    <w:rsid w:val="0076578D"/>
    <w:rsid w:val="00786615"/>
    <w:rsid w:val="007A17A2"/>
    <w:rsid w:val="007F0624"/>
    <w:rsid w:val="007F30E2"/>
    <w:rsid w:val="008018C5"/>
    <w:rsid w:val="008170F0"/>
    <w:rsid w:val="00837A76"/>
    <w:rsid w:val="008535C7"/>
    <w:rsid w:val="008A0E8A"/>
    <w:rsid w:val="008B0A0F"/>
    <w:rsid w:val="008D26D0"/>
    <w:rsid w:val="00907495"/>
    <w:rsid w:val="00914E09"/>
    <w:rsid w:val="00925DB9"/>
    <w:rsid w:val="00980D9E"/>
    <w:rsid w:val="00991B50"/>
    <w:rsid w:val="0099793C"/>
    <w:rsid w:val="009A2719"/>
    <w:rsid w:val="009B2260"/>
    <w:rsid w:val="009B3485"/>
    <w:rsid w:val="009C39C6"/>
    <w:rsid w:val="009D083B"/>
    <w:rsid w:val="009D5DC6"/>
    <w:rsid w:val="009D782E"/>
    <w:rsid w:val="009D7CB7"/>
    <w:rsid w:val="00A237F3"/>
    <w:rsid w:val="00A906F0"/>
    <w:rsid w:val="00A9686E"/>
    <w:rsid w:val="00A976CF"/>
    <w:rsid w:val="00B27345"/>
    <w:rsid w:val="00B31E73"/>
    <w:rsid w:val="00B46A84"/>
    <w:rsid w:val="00B54574"/>
    <w:rsid w:val="00B57822"/>
    <w:rsid w:val="00B901C8"/>
    <w:rsid w:val="00BC4685"/>
    <w:rsid w:val="00BD74C3"/>
    <w:rsid w:val="00BE126A"/>
    <w:rsid w:val="00BE75A5"/>
    <w:rsid w:val="00C00E9B"/>
    <w:rsid w:val="00C334EF"/>
    <w:rsid w:val="00C42C0B"/>
    <w:rsid w:val="00C520FA"/>
    <w:rsid w:val="00CA3AFC"/>
    <w:rsid w:val="00CA420F"/>
    <w:rsid w:val="00CB19A5"/>
    <w:rsid w:val="00CC15FE"/>
    <w:rsid w:val="00CC5C47"/>
    <w:rsid w:val="00CD319D"/>
    <w:rsid w:val="00D019D7"/>
    <w:rsid w:val="00D3455C"/>
    <w:rsid w:val="00D40E54"/>
    <w:rsid w:val="00D90200"/>
    <w:rsid w:val="00DB7F49"/>
    <w:rsid w:val="00DF61C4"/>
    <w:rsid w:val="00E11EDF"/>
    <w:rsid w:val="00E13473"/>
    <w:rsid w:val="00E15211"/>
    <w:rsid w:val="00E36F4A"/>
    <w:rsid w:val="00E653B0"/>
    <w:rsid w:val="00E669FB"/>
    <w:rsid w:val="00E759EE"/>
    <w:rsid w:val="00E76235"/>
    <w:rsid w:val="00E97FB7"/>
    <w:rsid w:val="00EC46E6"/>
    <w:rsid w:val="00EE3906"/>
    <w:rsid w:val="00EF0351"/>
    <w:rsid w:val="00F455C0"/>
    <w:rsid w:val="00F5359D"/>
    <w:rsid w:val="00F55FA4"/>
    <w:rsid w:val="00F62C02"/>
    <w:rsid w:val="00F72EB4"/>
    <w:rsid w:val="00F75BDD"/>
    <w:rsid w:val="00F76B60"/>
    <w:rsid w:val="00F76C4A"/>
    <w:rsid w:val="00F77D35"/>
    <w:rsid w:val="00F9493A"/>
    <w:rsid w:val="00FB58AF"/>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investors/events/strategic-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en/news/press-releases/2021/november/stellantis-signs-lithium-supply-agreement-with-vulcan-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4.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CRAIG JOHNSTON</cp:lastModifiedBy>
  <cp:revision>3</cp:revision>
  <dcterms:created xsi:type="dcterms:W3CDTF">2022-06-01T17:57:00Z</dcterms:created>
  <dcterms:modified xsi:type="dcterms:W3CDTF">2022-06-02T10:36:00Z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0x010100EF1232E791626D42A4209D08785B3EB2</vt:lpwstr>
  </property>
</Properties>
</file>