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3590" w14:textId="77777777" w:rsidR="00BC3BF6" w:rsidRDefault="00BC3BF6">
      <w:pPr>
        <w:spacing w:before="240" w:after="240"/>
        <w:jc w:val="center"/>
        <w:rPr>
          <w:b/>
          <w:sz w:val="28"/>
          <w:szCs w:val="28"/>
        </w:rPr>
      </w:pPr>
    </w:p>
    <w:p w14:paraId="0868AD95" w14:textId="712C2EAF" w:rsidR="00BC3BF6" w:rsidRPr="00436D2A" w:rsidRDefault="007030BA">
      <w:pPr>
        <w:spacing w:before="240" w:after="240"/>
        <w:jc w:val="center"/>
        <w:rPr>
          <w:b/>
          <w:sz w:val="28"/>
          <w:szCs w:val="28"/>
          <w:lang w:val="fr-FR"/>
        </w:rPr>
      </w:pPr>
      <w:r>
        <w:rPr>
          <w:b/>
          <w:sz w:val="28"/>
          <w:szCs w:val="28"/>
          <w:lang w:val="fr"/>
        </w:rPr>
        <w:t>Stellantis et Ample signent un partenariat pour utiliser la technologie de remplacement des batteries modulaires d</w:t>
      </w:r>
      <w:r w:rsidR="001C6FF4">
        <w:rPr>
          <w:b/>
          <w:sz w:val="28"/>
          <w:szCs w:val="28"/>
          <w:lang w:val="fr"/>
        </w:rPr>
        <w:t>’</w:t>
      </w:r>
      <w:r>
        <w:rPr>
          <w:b/>
          <w:sz w:val="28"/>
          <w:szCs w:val="28"/>
          <w:lang w:val="fr"/>
        </w:rPr>
        <w:t>Ample dans les véhicules électriques de Stellantis</w:t>
      </w:r>
    </w:p>
    <w:p w14:paraId="32D7DF8F" w14:textId="4707F685" w:rsidR="00BC3BF6" w:rsidRPr="00436D2A" w:rsidRDefault="007030BA" w:rsidP="00436D2A">
      <w:pPr>
        <w:numPr>
          <w:ilvl w:val="0"/>
          <w:numId w:val="1"/>
        </w:numPr>
        <w:pBdr>
          <w:top w:val="nil"/>
          <w:left w:val="nil"/>
          <w:bottom w:val="nil"/>
          <w:right w:val="nil"/>
          <w:between w:val="nil"/>
        </w:pBdr>
        <w:spacing w:before="240"/>
        <w:ind w:left="1080"/>
        <w:jc w:val="both"/>
        <w:rPr>
          <w:color w:val="000000"/>
          <w:sz w:val="24"/>
          <w:szCs w:val="24"/>
          <w:lang w:val="fr-FR"/>
        </w:rPr>
      </w:pPr>
      <w:r>
        <w:rPr>
          <w:color w:val="000000"/>
          <w:sz w:val="24"/>
          <w:szCs w:val="24"/>
          <w:lang w:val="fr"/>
        </w:rPr>
        <w:t>Une solution innovante d</w:t>
      </w:r>
      <w:r w:rsidR="001C6FF4">
        <w:rPr>
          <w:color w:val="000000"/>
          <w:sz w:val="24"/>
          <w:szCs w:val="24"/>
          <w:lang w:val="fr"/>
        </w:rPr>
        <w:t>’</w:t>
      </w:r>
      <w:r>
        <w:rPr>
          <w:color w:val="000000"/>
          <w:sz w:val="24"/>
          <w:szCs w:val="24"/>
          <w:lang w:val="fr"/>
        </w:rPr>
        <w:t xml:space="preserve">échange de batterie pour une voiture entièrement chargée en moins de cinq minutes </w:t>
      </w:r>
    </w:p>
    <w:p w14:paraId="1EA82DCB" w14:textId="17892B67" w:rsidR="00BC3BF6" w:rsidRPr="00436D2A" w:rsidRDefault="007030BA" w:rsidP="00436D2A">
      <w:pPr>
        <w:numPr>
          <w:ilvl w:val="0"/>
          <w:numId w:val="1"/>
        </w:numPr>
        <w:pBdr>
          <w:top w:val="nil"/>
          <w:left w:val="nil"/>
          <w:bottom w:val="nil"/>
          <w:right w:val="nil"/>
          <w:between w:val="nil"/>
        </w:pBdr>
        <w:ind w:left="1080"/>
        <w:jc w:val="both"/>
        <w:rPr>
          <w:color w:val="000000"/>
          <w:sz w:val="24"/>
          <w:szCs w:val="24"/>
          <w:lang w:val="fr-FR"/>
        </w:rPr>
      </w:pPr>
      <w:bookmarkStart w:id="0" w:name="_heading=h.gjdgxs" w:colFirst="0" w:colLast="0"/>
      <w:bookmarkEnd w:id="0"/>
      <w:r>
        <w:rPr>
          <w:color w:val="000000"/>
          <w:sz w:val="24"/>
          <w:szCs w:val="24"/>
          <w:lang w:val="fr"/>
        </w:rPr>
        <w:t>Un premier projet qui devrait démarrer en Europe en 2024 via la flotte d</w:t>
      </w:r>
      <w:r w:rsidR="001C6FF4">
        <w:rPr>
          <w:color w:val="000000"/>
          <w:sz w:val="24"/>
          <w:szCs w:val="24"/>
          <w:lang w:val="fr"/>
        </w:rPr>
        <w:t>’</w:t>
      </w:r>
      <w:r>
        <w:rPr>
          <w:color w:val="000000"/>
          <w:sz w:val="24"/>
          <w:szCs w:val="24"/>
          <w:lang w:val="fr"/>
        </w:rPr>
        <w:t>autopartage de Fiat 500e de Free2move</w:t>
      </w:r>
    </w:p>
    <w:p w14:paraId="34F18B1B" w14:textId="4285B33A" w:rsidR="00BC3BF6" w:rsidRPr="00104D4C" w:rsidRDefault="007030BA" w:rsidP="00436D2A">
      <w:pPr>
        <w:numPr>
          <w:ilvl w:val="0"/>
          <w:numId w:val="1"/>
        </w:numPr>
        <w:pBdr>
          <w:top w:val="nil"/>
          <w:left w:val="nil"/>
          <w:bottom w:val="nil"/>
          <w:right w:val="nil"/>
          <w:between w:val="nil"/>
        </w:pBdr>
        <w:spacing w:after="240"/>
        <w:ind w:left="1080"/>
        <w:jc w:val="both"/>
        <w:rPr>
          <w:color w:val="000000"/>
          <w:sz w:val="24"/>
          <w:szCs w:val="24"/>
          <w:lang w:val="fr-FR"/>
        </w:rPr>
      </w:pPr>
      <w:r>
        <w:rPr>
          <w:color w:val="000000"/>
          <w:sz w:val="24"/>
          <w:szCs w:val="24"/>
          <w:lang w:val="fr"/>
        </w:rPr>
        <w:t>Une technologie avec le potentiel pour résoudre les défis liés</w:t>
      </w:r>
      <w:r>
        <w:rPr>
          <w:color w:val="000000"/>
          <w:sz w:val="24"/>
          <w:szCs w:val="24"/>
          <w:lang w:val="fr"/>
        </w:rPr>
        <w:t xml:space="preserve"> aux </w:t>
      </w:r>
      <w:r w:rsidRPr="00104D4C">
        <w:rPr>
          <w:color w:val="000000"/>
          <w:sz w:val="24"/>
          <w:szCs w:val="24"/>
          <w:lang w:val="fr"/>
        </w:rPr>
        <w:t>infrastructures : temps de charge, appréhension vis-à-vis de l</w:t>
      </w:r>
      <w:r w:rsidR="001C6FF4" w:rsidRPr="00104D4C">
        <w:rPr>
          <w:color w:val="000000"/>
          <w:sz w:val="24"/>
          <w:szCs w:val="24"/>
          <w:lang w:val="fr"/>
        </w:rPr>
        <w:t>’</w:t>
      </w:r>
      <w:r w:rsidRPr="00104D4C">
        <w:rPr>
          <w:color w:val="000000"/>
          <w:sz w:val="24"/>
          <w:szCs w:val="24"/>
          <w:lang w:val="fr"/>
        </w:rPr>
        <w:t>autonomie ou l</w:t>
      </w:r>
      <w:r w:rsidR="001C6FF4" w:rsidRPr="00104D4C">
        <w:rPr>
          <w:color w:val="000000"/>
          <w:sz w:val="24"/>
          <w:szCs w:val="24"/>
          <w:lang w:val="fr"/>
        </w:rPr>
        <w:t>’</w:t>
      </w:r>
      <w:r w:rsidRPr="00104D4C">
        <w:rPr>
          <w:color w:val="000000"/>
          <w:sz w:val="24"/>
          <w:szCs w:val="24"/>
          <w:lang w:val="fr"/>
        </w:rPr>
        <w:t>usure de batterie</w:t>
      </w:r>
    </w:p>
    <w:p w14:paraId="317253CA" w14:textId="23DE4F74" w:rsidR="00BC3BF6" w:rsidRPr="00104D4C" w:rsidRDefault="007030BA" w:rsidP="00B94C7F">
      <w:pPr>
        <w:spacing w:line="240" w:lineRule="auto"/>
        <w:jc w:val="both"/>
        <w:rPr>
          <w:lang w:val="fr-FR"/>
        </w:rPr>
      </w:pPr>
      <w:bookmarkStart w:id="1" w:name="_heading=h.30j0zll" w:colFirst="0" w:colLast="0"/>
      <w:bookmarkEnd w:id="1"/>
      <w:r w:rsidRPr="00104D4C">
        <w:rPr>
          <w:b/>
          <w:lang w:val="fr"/>
        </w:rPr>
        <w:t xml:space="preserve">AMSTERDAM, le 7 décembre 2023 - </w:t>
      </w:r>
      <w:r w:rsidRPr="00104D4C">
        <w:rPr>
          <w:lang w:val="fr"/>
        </w:rPr>
        <w:t>Stellantis et Ample ont signé un accord engageant (MoU) pour établir un partenariat dans le domaine de la technologie de ch</w:t>
      </w:r>
      <w:r w:rsidRPr="00104D4C">
        <w:rPr>
          <w:lang w:val="fr"/>
        </w:rPr>
        <w:t>argement des batteries de véhicules électriques (BEV). Celui-ci consisterait à fournir une batterie de véhicule électrique entièrement chargée en moins de cinq minutes. Les deux partenaires ont convenu de travailler à l</w:t>
      </w:r>
      <w:r w:rsidR="001C6FF4" w:rsidRPr="00104D4C">
        <w:rPr>
          <w:lang w:val="fr"/>
        </w:rPr>
        <w:t>’</w:t>
      </w:r>
      <w:r w:rsidRPr="00104D4C">
        <w:rPr>
          <w:lang w:val="fr"/>
        </w:rPr>
        <w:t>intégration de la solution Modular B</w:t>
      </w:r>
      <w:r w:rsidRPr="00104D4C">
        <w:rPr>
          <w:lang w:val="fr"/>
        </w:rPr>
        <w:t>attery Swapping d</w:t>
      </w:r>
      <w:r w:rsidR="001C6FF4" w:rsidRPr="00104D4C">
        <w:rPr>
          <w:lang w:val="fr"/>
        </w:rPr>
        <w:t>’</w:t>
      </w:r>
      <w:r w:rsidRPr="00104D4C">
        <w:rPr>
          <w:lang w:val="fr"/>
        </w:rPr>
        <w:t>Ample dans les véhicules électriques Stellantis. Le principe : échanger lors du passage du client dans une station conçue à cet effet, la batterie à recharger par une batterie entièrement chargée en quelques minutes.</w:t>
      </w:r>
    </w:p>
    <w:p w14:paraId="0A054314" w14:textId="77777777" w:rsidR="00BC3BF6" w:rsidRPr="00104D4C" w:rsidRDefault="00BC3BF6" w:rsidP="00B94C7F">
      <w:pPr>
        <w:spacing w:line="240" w:lineRule="auto"/>
        <w:jc w:val="both"/>
        <w:rPr>
          <w:lang w:val="fr-FR"/>
        </w:rPr>
      </w:pPr>
    </w:p>
    <w:p w14:paraId="06EB0FD0" w14:textId="05116B01" w:rsidR="00BC3BF6" w:rsidRPr="00104D4C" w:rsidRDefault="007030BA" w:rsidP="00B94C7F">
      <w:pPr>
        <w:spacing w:line="240" w:lineRule="auto"/>
        <w:jc w:val="both"/>
        <w:rPr>
          <w:lang w:val="fr-FR"/>
        </w:rPr>
      </w:pPr>
      <w:r w:rsidRPr="00104D4C">
        <w:rPr>
          <w:lang w:val="fr"/>
        </w:rPr>
        <w:t xml:space="preserve">Les deux </w:t>
      </w:r>
      <w:r w:rsidRPr="00104D4C">
        <w:rPr>
          <w:lang w:val="fr"/>
        </w:rPr>
        <w:t>entreprises sont également en discussions pour étendre cette application de la technologie d</w:t>
      </w:r>
      <w:r w:rsidR="001C6FF4" w:rsidRPr="00104D4C">
        <w:rPr>
          <w:lang w:val="fr"/>
        </w:rPr>
        <w:t>’</w:t>
      </w:r>
      <w:r w:rsidRPr="00104D4C">
        <w:rPr>
          <w:lang w:val="fr"/>
        </w:rPr>
        <w:t>échange de batteries modulaires d</w:t>
      </w:r>
      <w:r w:rsidR="001C6FF4" w:rsidRPr="00104D4C">
        <w:rPr>
          <w:lang w:val="fr"/>
        </w:rPr>
        <w:t>’</w:t>
      </w:r>
      <w:r w:rsidRPr="00104D4C">
        <w:rPr>
          <w:lang w:val="fr"/>
        </w:rPr>
        <w:t>Ample sur d</w:t>
      </w:r>
      <w:r w:rsidR="001C6FF4" w:rsidRPr="00104D4C">
        <w:rPr>
          <w:lang w:val="fr"/>
        </w:rPr>
        <w:t>’</w:t>
      </w:r>
      <w:r w:rsidRPr="00104D4C">
        <w:rPr>
          <w:lang w:val="fr"/>
        </w:rPr>
        <w:t>autres plateformes Stellantis et dans d</w:t>
      </w:r>
      <w:r w:rsidR="001C6FF4" w:rsidRPr="00104D4C">
        <w:rPr>
          <w:lang w:val="fr"/>
        </w:rPr>
        <w:t>’</w:t>
      </w:r>
      <w:r w:rsidRPr="00104D4C">
        <w:rPr>
          <w:lang w:val="fr"/>
        </w:rPr>
        <w:t xml:space="preserve">autres zones géographiques afin de répondre à la demande des flottes et des consommateurs. </w:t>
      </w:r>
    </w:p>
    <w:p w14:paraId="02CA6539" w14:textId="77777777" w:rsidR="00BC3BF6" w:rsidRPr="00104D4C" w:rsidRDefault="00BC3BF6" w:rsidP="00B94C7F">
      <w:pPr>
        <w:spacing w:line="240" w:lineRule="auto"/>
        <w:jc w:val="both"/>
        <w:rPr>
          <w:lang w:val="fr-FR"/>
        </w:rPr>
      </w:pPr>
    </w:p>
    <w:p w14:paraId="2999FA33" w14:textId="026F2525" w:rsidR="00BC3BF6" w:rsidRPr="00104D4C" w:rsidRDefault="007030BA" w:rsidP="00B94C7F">
      <w:pPr>
        <w:spacing w:line="240" w:lineRule="auto"/>
        <w:jc w:val="both"/>
        <w:rPr>
          <w:lang w:val="fr-FR"/>
        </w:rPr>
      </w:pPr>
      <w:r w:rsidRPr="00104D4C">
        <w:rPr>
          <w:lang w:val="fr"/>
        </w:rPr>
        <w:t>Le programme initial devrait débuter à Madrid, en Espagne, en 2024, avec une flotte de 100 Fiat 500e dans le cadre du service d</w:t>
      </w:r>
      <w:r w:rsidR="001C6FF4" w:rsidRPr="00104D4C">
        <w:rPr>
          <w:lang w:val="fr"/>
        </w:rPr>
        <w:t>’</w:t>
      </w:r>
      <w:r w:rsidRPr="00104D4C">
        <w:rPr>
          <w:lang w:val="fr"/>
        </w:rPr>
        <w:t>autopartage Free2move de Stellantis</w:t>
      </w:r>
      <w:r w:rsidRPr="00104D4C">
        <w:rPr>
          <w:lang w:val="fr"/>
        </w:rPr>
        <w:t>. La Fiat 500e est le véhicule électrique le plus vendu par l</w:t>
      </w:r>
      <w:r w:rsidR="001C6FF4" w:rsidRPr="00104D4C">
        <w:rPr>
          <w:lang w:val="fr"/>
        </w:rPr>
        <w:t>’</w:t>
      </w:r>
      <w:r w:rsidRPr="00104D4C">
        <w:rPr>
          <w:lang w:val="fr"/>
        </w:rPr>
        <w:t xml:space="preserve">entreprise, dans le monde entier, et elle est leader sur de nombreux marchés européens. </w:t>
      </w:r>
    </w:p>
    <w:p w14:paraId="13203CBE" w14:textId="77777777" w:rsidR="00BC3BF6" w:rsidRPr="00104D4C" w:rsidRDefault="00BC3BF6" w:rsidP="00B94C7F">
      <w:pPr>
        <w:spacing w:line="240" w:lineRule="auto"/>
        <w:jc w:val="both"/>
        <w:rPr>
          <w:lang w:val="fr-FR"/>
        </w:rPr>
      </w:pPr>
    </w:p>
    <w:p w14:paraId="56C6F0B5" w14:textId="651384A5" w:rsidR="00BC3BF6" w:rsidRPr="00104D4C" w:rsidRDefault="007030BA" w:rsidP="00B94C7F">
      <w:pPr>
        <w:spacing w:line="240" w:lineRule="auto"/>
        <w:jc w:val="both"/>
        <w:rPr>
          <w:lang w:val="fr-FR"/>
        </w:rPr>
      </w:pPr>
      <w:r w:rsidRPr="00104D4C">
        <w:rPr>
          <w:lang w:val="fr"/>
        </w:rPr>
        <w:t xml:space="preserve">« Le partenariat avec Ample est un autre exemple de la manière dont Stellantis explore toutes les voies </w:t>
      </w:r>
      <w:r w:rsidRPr="00104D4C">
        <w:rPr>
          <w:lang w:val="fr"/>
        </w:rPr>
        <w:t>possibles pour préserver la liberté de mobilité des clients de véhicules électriques » , a déclaré Ricardo Stamatti, Senior Vice President de Stellantis, Charging &amp; Energy Business Unit. « En complément des autres projets sur lesquels nous nous travaillons</w:t>
      </w:r>
      <w:r w:rsidRPr="00104D4C">
        <w:rPr>
          <w:lang w:val="fr"/>
        </w:rPr>
        <w:t>, la solution « Modular Battery Swapping » d</w:t>
      </w:r>
      <w:r w:rsidR="001C6FF4" w:rsidRPr="00104D4C">
        <w:rPr>
          <w:lang w:val="fr"/>
        </w:rPr>
        <w:t>’</w:t>
      </w:r>
      <w:r w:rsidRPr="00104D4C">
        <w:rPr>
          <w:lang w:val="fr"/>
        </w:rPr>
        <w:t>Ample offre à nos clients une plus grande efficacité énergétique, des performances exceptionnelles et réduction de l</w:t>
      </w:r>
      <w:r w:rsidR="001C6FF4" w:rsidRPr="00104D4C">
        <w:rPr>
          <w:lang w:val="fr"/>
        </w:rPr>
        <w:t>’</w:t>
      </w:r>
      <w:r w:rsidRPr="00104D4C">
        <w:rPr>
          <w:lang w:val="fr"/>
        </w:rPr>
        <w:t>appréhension liée à l</w:t>
      </w:r>
      <w:r w:rsidR="001C6FF4" w:rsidRPr="00104D4C">
        <w:rPr>
          <w:lang w:val="fr"/>
        </w:rPr>
        <w:t>’</w:t>
      </w:r>
      <w:r w:rsidRPr="00104D4C">
        <w:rPr>
          <w:lang w:val="fr"/>
        </w:rPr>
        <w:t xml:space="preserve">autonomie. Nous avons hâte de mettre en œuvre le programme initial avec </w:t>
      </w:r>
      <w:r w:rsidRPr="00104D4C">
        <w:rPr>
          <w:lang w:val="fr"/>
        </w:rPr>
        <w:t>notre superbe Fiat 500e</w:t>
      </w:r>
      <w:r w:rsidR="001C6FF4" w:rsidRPr="00104D4C">
        <w:rPr>
          <w:lang w:val="fr"/>
        </w:rPr>
        <w:t>.</w:t>
      </w:r>
      <w:r w:rsidRPr="00104D4C">
        <w:rPr>
          <w:lang w:val="fr"/>
        </w:rPr>
        <w:t xml:space="preserve"> »</w:t>
      </w:r>
    </w:p>
    <w:p w14:paraId="290D25A0" w14:textId="6CBA6652" w:rsidR="00436D2A" w:rsidRPr="00104D4C" w:rsidRDefault="00436D2A">
      <w:pPr>
        <w:rPr>
          <w:lang w:val="fr-FR"/>
        </w:rPr>
      </w:pPr>
      <w:r w:rsidRPr="00104D4C">
        <w:rPr>
          <w:lang w:val="fr-FR"/>
        </w:rPr>
        <w:br w:type="page"/>
      </w:r>
    </w:p>
    <w:p w14:paraId="45F45598" w14:textId="77777777" w:rsidR="00BC3BF6" w:rsidRPr="00104D4C" w:rsidRDefault="00BC3BF6" w:rsidP="00B94C7F">
      <w:pPr>
        <w:spacing w:line="240" w:lineRule="auto"/>
        <w:jc w:val="both"/>
        <w:rPr>
          <w:lang w:val="fr-FR"/>
        </w:rPr>
      </w:pPr>
    </w:p>
    <w:p w14:paraId="786924BE" w14:textId="573C7035" w:rsidR="00BC3BF6" w:rsidRPr="00104D4C" w:rsidRDefault="007030BA" w:rsidP="00B94C7F">
      <w:pPr>
        <w:spacing w:line="240" w:lineRule="auto"/>
        <w:jc w:val="both"/>
        <w:rPr>
          <w:lang w:val="fr-FR"/>
        </w:rPr>
      </w:pPr>
      <w:r w:rsidRPr="00104D4C">
        <w:rPr>
          <w:lang w:val="fr"/>
        </w:rPr>
        <w:t>« Chez Ample, nous sommes convaincus de l</w:t>
      </w:r>
      <w:r w:rsidR="001C6FF4" w:rsidRPr="00104D4C">
        <w:rPr>
          <w:lang w:val="fr"/>
        </w:rPr>
        <w:t>’</w:t>
      </w:r>
      <w:r w:rsidRPr="00104D4C">
        <w:rPr>
          <w:lang w:val="fr"/>
        </w:rPr>
        <w:t>importance de rendre les véhicules électriques accessibles à tous sans compromis, ce qui est le seul moyen d</w:t>
      </w:r>
      <w:r w:rsidR="001C6FF4" w:rsidRPr="00104D4C">
        <w:rPr>
          <w:lang w:val="fr"/>
        </w:rPr>
        <w:t>’</w:t>
      </w:r>
      <w:r w:rsidRPr="00104D4C">
        <w:rPr>
          <w:lang w:val="fr"/>
        </w:rPr>
        <w:t xml:space="preserve">avoir un impact significatif sur la réduction des émissions de gaz à effet </w:t>
      </w:r>
      <w:r w:rsidRPr="00104D4C">
        <w:rPr>
          <w:lang w:val="fr"/>
        </w:rPr>
        <w:t>de serre. Les objectifs ambitieux de Stellantis en matière d</w:t>
      </w:r>
      <w:r w:rsidR="001C6FF4" w:rsidRPr="00104D4C">
        <w:rPr>
          <w:lang w:val="fr"/>
        </w:rPr>
        <w:t>’</w:t>
      </w:r>
      <w:r w:rsidRPr="00104D4C">
        <w:rPr>
          <w:lang w:val="fr"/>
        </w:rPr>
        <w:t>électrification, sa gamme de véhicules électriques et l</w:t>
      </w:r>
      <w:r w:rsidR="001C6FF4" w:rsidRPr="00104D4C">
        <w:rPr>
          <w:lang w:val="fr"/>
        </w:rPr>
        <w:t>’</w:t>
      </w:r>
      <w:r w:rsidRPr="00104D4C">
        <w:rPr>
          <w:lang w:val="fr"/>
        </w:rPr>
        <w:t>engagement de ses dirigeants font de Stellantis un partenaire idéal pour atteindre nos objectifs », a déclaré Khaled Hassounah, CEO d</w:t>
      </w:r>
      <w:r w:rsidR="001C6FF4" w:rsidRPr="00104D4C">
        <w:rPr>
          <w:lang w:val="fr"/>
        </w:rPr>
        <w:t>’</w:t>
      </w:r>
      <w:r w:rsidRPr="00104D4C">
        <w:rPr>
          <w:lang w:val="fr"/>
        </w:rPr>
        <w:t>Ample</w:t>
      </w:r>
      <w:r w:rsidRPr="00104D4C">
        <w:rPr>
          <w:lang w:val="fr"/>
        </w:rPr>
        <w:t>. « Associer une offre de véhicules électriques attrayant à la possibilité de charger complètement en moins de cinq minutes contribuera à lever l</w:t>
      </w:r>
      <w:r w:rsidR="001C6FF4" w:rsidRPr="00104D4C">
        <w:rPr>
          <w:lang w:val="fr"/>
        </w:rPr>
        <w:t>’</w:t>
      </w:r>
      <w:r w:rsidRPr="00104D4C">
        <w:rPr>
          <w:lang w:val="fr"/>
        </w:rPr>
        <w:t>un des derniers freins restant à l</w:t>
      </w:r>
      <w:r w:rsidR="001C6FF4" w:rsidRPr="00104D4C">
        <w:rPr>
          <w:lang w:val="fr"/>
        </w:rPr>
        <w:t>’</w:t>
      </w:r>
      <w:r w:rsidRPr="00104D4C">
        <w:rPr>
          <w:lang w:val="fr"/>
        </w:rPr>
        <w:t>adoption des véhicules électriques. Nous sommes impatients de travailler av</w:t>
      </w:r>
      <w:r w:rsidRPr="00104D4C">
        <w:rPr>
          <w:lang w:val="fr"/>
        </w:rPr>
        <w:t>ec Stellantis pour déployer notre solution dans les communautés du monde entier</w:t>
      </w:r>
      <w:r w:rsidR="001C6FF4" w:rsidRPr="00104D4C">
        <w:rPr>
          <w:lang w:val="fr"/>
        </w:rPr>
        <w:t>.</w:t>
      </w:r>
      <w:r w:rsidRPr="00104D4C">
        <w:rPr>
          <w:lang w:val="fr"/>
        </w:rPr>
        <w:t> »</w:t>
      </w:r>
    </w:p>
    <w:p w14:paraId="74B38102" w14:textId="77777777" w:rsidR="00BC3BF6" w:rsidRPr="00104D4C" w:rsidRDefault="00BC3BF6" w:rsidP="00B94C7F">
      <w:pPr>
        <w:spacing w:line="240" w:lineRule="auto"/>
        <w:jc w:val="both"/>
        <w:rPr>
          <w:lang w:val="fr-FR"/>
        </w:rPr>
      </w:pPr>
    </w:p>
    <w:p w14:paraId="33A7711A" w14:textId="7496AE9E" w:rsidR="00BC3BF6" w:rsidRPr="00104D4C" w:rsidRDefault="007030BA" w:rsidP="00B94C7F">
      <w:pPr>
        <w:spacing w:line="240" w:lineRule="auto"/>
        <w:jc w:val="both"/>
        <w:rPr>
          <w:lang w:val="fr-FR"/>
        </w:rPr>
      </w:pPr>
      <w:r w:rsidRPr="00104D4C">
        <w:rPr>
          <w:lang w:val="fr"/>
        </w:rPr>
        <w:t>La technologie d</w:t>
      </w:r>
      <w:r w:rsidR="001C6FF4" w:rsidRPr="00104D4C">
        <w:rPr>
          <w:lang w:val="fr"/>
        </w:rPr>
        <w:t>’</w:t>
      </w:r>
      <w:r w:rsidRPr="00104D4C">
        <w:rPr>
          <w:lang w:val="fr"/>
        </w:rPr>
        <w:t>Ample propose une alternative pour fournir de l</w:t>
      </w:r>
      <w:r w:rsidR="001C6FF4" w:rsidRPr="00104D4C">
        <w:rPr>
          <w:lang w:val="fr"/>
        </w:rPr>
        <w:t>’</w:t>
      </w:r>
      <w:r w:rsidRPr="00104D4C">
        <w:rPr>
          <w:lang w:val="fr"/>
        </w:rPr>
        <w:t>énergie aux véhicules électriques rendant l</w:t>
      </w:r>
      <w:r w:rsidR="001C6FF4" w:rsidRPr="00104D4C">
        <w:rPr>
          <w:lang w:val="fr"/>
        </w:rPr>
        <w:t>’</w:t>
      </w:r>
      <w:r w:rsidRPr="00104D4C">
        <w:rPr>
          <w:lang w:val="fr"/>
        </w:rPr>
        <w:t>expérience de recharge aussi rapide et pratique que le plein d</w:t>
      </w:r>
      <w:r w:rsidR="001C6FF4" w:rsidRPr="00104D4C">
        <w:rPr>
          <w:lang w:val="fr"/>
        </w:rPr>
        <w:t>’</w:t>
      </w:r>
      <w:r w:rsidRPr="00104D4C">
        <w:rPr>
          <w:lang w:val="fr"/>
        </w:rPr>
        <w:t>essence, tout en offrant une solution écologique aux clients pouvant intégrer facilement des sources d</w:t>
      </w:r>
      <w:r w:rsidR="001C6FF4" w:rsidRPr="00104D4C">
        <w:rPr>
          <w:lang w:val="fr"/>
        </w:rPr>
        <w:t>’</w:t>
      </w:r>
      <w:r w:rsidRPr="00104D4C">
        <w:rPr>
          <w:lang w:val="fr"/>
        </w:rPr>
        <w:t xml:space="preserve">énergie renouvelables. </w:t>
      </w:r>
    </w:p>
    <w:p w14:paraId="39AAD19B" w14:textId="77777777" w:rsidR="00BC3BF6" w:rsidRPr="00104D4C" w:rsidRDefault="00BC3BF6" w:rsidP="00B94C7F">
      <w:pPr>
        <w:spacing w:line="240" w:lineRule="auto"/>
        <w:jc w:val="both"/>
        <w:rPr>
          <w:lang w:val="fr-FR"/>
        </w:rPr>
      </w:pPr>
    </w:p>
    <w:p w14:paraId="6937F502" w14:textId="078B3D65" w:rsidR="00BC3BF6" w:rsidRPr="00104D4C" w:rsidRDefault="007030BA" w:rsidP="00B94C7F">
      <w:pPr>
        <w:spacing w:line="240" w:lineRule="auto"/>
        <w:jc w:val="both"/>
        <w:rPr>
          <w:lang w:val="fr-FR"/>
        </w:rPr>
      </w:pPr>
      <w:r w:rsidRPr="00104D4C">
        <w:rPr>
          <w:lang w:val="fr"/>
        </w:rPr>
        <w:t>Conçues pour remplacer la batterie d</w:t>
      </w:r>
      <w:r w:rsidR="001C6FF4" w:rsidRPr="00104D4C">
        <w:rPr>
          <w:lang w:val="fr"/>
        </w:rPr>
        <w:t>’</w:t>
      </w:r>
      <w:r w:rsidRPr="00104D4C">
        <w:rPr>
          <w:lang w:val="fr"/>
        </w:rPr>
        <w:t>origine d</w:t>
      </w:r>
      <w:r w:rsidR="001C6FF4" w:rsidRPr="00104D4C">
        <w:rPr>
          <w:lang w:val="fr"/>
        </w:rPr>
        <w:t>’</w:t>
      </w:r>
      <w:r w:rsidRPr="00104D4C">
        <w:rPr>
          <w:lang w:val="fr"/>
        </w:rPr>
        <w:t>un véhicule électrique, les batteries modulaires d</w:t>
      </w:r>
      <w:r w:rsidR="001C6FF4" w:rsidRPr="00104D4C">
        <w:rPr>
          <w:lang w:val="fr"/>
        </w:rPr>
        <w:t>’</w:t>
      </w:r>
      <w:r w:rsidRPr="00104D4C">
        <w:rPr>
          <w:lang w:val="fr"/>
        </w:rPr>
        <w:t>Ample peuvent s</w:t>
      </w:r>
      <w:r w:rsidR="001C6FF4" w:rsidRPr="00104D4C">
        <w:rPr>
          <w:lang w:val="fr"/>
        </w:rPr>
        <w:t>’</w:t>
      </w:r>
      <w:r w:rsidRPr="00104D4C">
        <w:rPr>
          <w:lang w:val="fr"/>
        </w:rPr>
        <w:t>adapter à n</w:t>
      </w:r>
      <w:r w:rsidR="001C6FF4" w:rsidRPr="00104D4C">
        <w:rPr>
          <w:lang w:val="fr"/>
        </w:rPr>
        <w:t>’</w:t>
      </w:r>
      <w:r w:rsidRPr="00104D4C">
        <w:rPr>
          <w:lang w:val="fr"/>
        </w:rPr>
        <w:t>im</w:t>
      </w:r>
      <w:r w:rsidRPr="00104D4C">
        <w:rPr>
          <w:lang w:val="fr"/>
        </w:rPr>
        <w:t>porte quel modèle électrique, ce qui permettraient à Stellantis d</w:t>
      </w:r>
      <w:r w:rsidR="001C6FF4" w:rsidRPr="00104D4C">
        <w:rPr>
          <w:lang w:val="fr"/>
        </w:rPr>
        <w:t>’</w:t>
      </w:r>
      <w:r w:rsidRPr="00104D4C">
        <w:rPr>
          <w:lang w:val="fr"/>
        </w:rPr>
        <w:t>intégrer cette technologie sans avoir à modifier ses plateformes véhicules.</w:t>
      </w:r>
    </w:p>
    <w:p w14:paraId="22BF356E" w14:textId="77777777" w:rsidR="00BC3BF6" w:rsidRPr="00104D4C" w:rsidRDefault="00BC3BF6" w:rsidP="00B94C7F">
      <w:pPr>
        <w:spacing w:line="240" w:lineRule="auto"/>
        <w:jc w:val="both"/>
        <w:rPr>
          <w:lang w:val="fr-FR"/>
        </w:rPr>
      </w:pPr>
    </w:p>
    <w:p w14:paraId="1C717F6D" w14:textId="33E45C39" w:rsidR="00BC3BF6" w:rsidRPr="00104D4C" w:rsidRDefault="007030BA" w:rsidP="00B94C7F">
      <w:pPr>
        <w:pBdr>
          <w:top w:val="nil"/>
          <w:left w:val="nil"/>
          <w:bottom w:val="nil"/>
          <w:right w:val="nil"/>
          <w:between w:val="nil"/>
        </w:pBdr>
        <w:spacing w:line="240" w:lineRule="auto"/>
        <w:jc w:val="both"/>
        <w:rPr>
          <w:color w:val="000000"/>
          <w:lang w:val="fr-FR"/>
        </w:rPr>
      </w:pPr>
      <w:r w:rsidRPr="00104D4C">
        <w:rPr>
          <w:color w:val="000000"/>
          <w:lang w:val="fr"/>
        </w:rPr>
        <w:t>De plus, les stations de remplacement de batteries d</w:t>
      </w:r>
      <w:r w:rsidR="001C6FF4" w:rsidRPr="00104D4C">
        <w:rPr>
          <w:color w:val="000000"/>
          <w:lang w:val="fr"/>
        </w:rPr>
        <w:t>’</w:t>
      </w:r>
      <w:r w:rsidRPr="00104D4C">
        <w:rPr>
          <w:color w:val="000000"/>
          <w:lang w:val="fr"/>
        </w:rPr>
        <w:t xml:space="preserve">Ample peuvent être installées dans les lieux publics en </w:t>
      </w:r>
      <w:r w:rsidRPr="00104D4C">
        <w:rPr>
          <w:color w:val="000000"/>
          <w:lang w:val="fr"/>
        </w:rPr>
        <w:t>seulement trois jours. Il est ainsi possible de mettre en place une infrastructure rapidement évolutive pour répondre à la demande des conducteurs. Lorsqu</w:t>
      </w:r>
      <w:r w:rsidR="001C6FF4" w:rsidRPr="00104D4C">
        <w:rPr>
          <w:color w:val="000000"/>
          <w:lang w:val="fr"/>
        </w:rPr>
        <w:t>’</w:t>
      </w:r>
      <w:r w:rsidRPr="00104D4C">
        <w:rPr>
          <w:color w:val="000000"/>
          <w:lang w:val="fr"/>
        </w:rPr>
        <w:t>un véhicule électrique compatible s</w:t>
      </w:r>
      <w:r w:rsidR="001C6FF4" w:rsidRPr="00104D4C">
        <w:rPr>
          <w:color w:val="000000"/>
          <w:lang w:val="fr"/>
        </w:rPr>
        <w:t>’</w:t>
      </w:r>
      <w:r w:rsidRPr="00104D4C">
        <w:rPr>
          <w:color w:val="000000"/>
          <w:lang w:val="fr"/>
        </w:rPr>
        <w:t>approche d</w:t>
      </w:r>
      <w:r w:rsidR="001C6FF4" w:rsidRPr="00104D4C">
        <w:rPr>
          <w:color w:val="000000"/>
          <w:lang w:val="fr"/>
        </w:rPr>
        <w:t>’</w:t>
      </w:r>
      <w:r w:rsidRPr="00104D4C">
        <w:rPr>
          <w:color w:val="000000"/>
          <w:lang w:val="fr"/>
        </w:rPr>
        <w:t>une station Ample, il est immédiatement reconnu. Une f</w:t>
      </w:r>
      <w:r w:rsidRPr="00104D4C">
        <w:rPr>
          <w:color w:val="000000"/>
          <w:lang w:val="fr"/>
        </w:rPr>
        <w:t>ois stationné, le conducteur initie le remplacement de la batterie à partir de l</w:t>
      </w:r>
      <w:r w:rsidR="001C6FF4" w:rsidRPr="00104D4C">
        <w:rPr>
          <w:color w:val="000000"/>
          <w:lang w:val="fr"/>
        </w:rPr>
        <w:t>’</w:t>
      </w:r>
      <w:r w:rsidRPr="00104D4C">
        <w:rPr>
          <w:color w:val="000000"/>
          <w:lang w:val="fr"/>
        </w:rPr>
        <w:t>application mobile. A la clé, une batterie entièrement chargée en moins de cinq minutes.</w:t>
      </w:r>
    </w:p>
    <w:p w14:paraId="4932307E" w14:textId="77777777" w:rsidR="00BC3BF6" w:rsidRPr="00104D4C" w:rsidRDefault="007030BA" w:rsidP="00B94C7F">
      <w:pPr>
        <w:spacing w:line="240" w:lineRule="auto"/>
        <w:jc w:val="both"/>
        <w:rPr>
          <w:lang w:val="fr-FR"/>
        </w:rPr>
      </w:pPr>
      <w:r w:rsidRPr="00104D4C">
        <w:rPr>
          <w:lang w:val="fr-FR"/>
        </w:rPr>
        <w:t xml:space="preserve"> </w:t>
      </w:r>
    </w:p>
    <w:p w14:paraId="257B3EF2" w14:textId="58DEF717" w:rsidR="00BC3BF6" w:rsidRPr="00104D4C" w:rsidRDefault="007030BA" w:rsidP="00B94C7F">
      <w:pPr>
        <w:pBdr>
          <w:top w:val="nil"/>
          <w:left w:val="nil"/>
          <w:bottom w:val="nil"/>
          <w:right w:val="nil"/>
          <w:between w:val="nil"/>
        </w:pBdr>
        <w:spacing w:line="240" w:lineRule="auto"/>
        <w:jc w:val="both"/>
        <w:rPr>
          <w:color w:val="000000"/>
          <w:lang w:val="fr-FR"/>
        </w:rPr>
      </w:pPr>
      <w:r w:rsidRPr="00104D4C">
        <w:rPr>
          <w:lang w:val="fr"/>
        </w:rPr>
        <w:t>La solution « Modular Battery Swapping » d</w:t>
      </w:r>
      <w:r w:rsidR="001C6FF4" w:rsidRPr="00104D4C">
        <w:rPr>
          <w:lang w:val="fr"/>
        </w:rPr>
        <w:t>’</w:t>
      </w:r>
      <w:r w:rsidRPr="00104D4C">
        <w:rPr>
          <w:lang w:val="fr"/>
        </w:rPr>
        <w:t>Ample est conçue pour être rapide et rent</w:t>
      </w:r>
      <w:r w:rsidRPr="00104D4C">
        <w:rPr>
          <w:lang w:val="fr"/>
        </w:rPr>
        <w:t>able, ce qui réduirait la durée pendant laquelle les véhicules électriques sont non utilisables et par conséquent les impacts financiers associés. Ce système sera accessible via un service d</w:t>
      </w:r>
      <w:r w:rsidR="001C6FF4" w:rsidRPr="00104D4C">
        <w:rPr>
          <w:lang w:val="fr"/>
        </w:rPr>
        <w:t>’</w:t>
      </w:r>
      <w:r w:rsidRPr="00104D4C">
        <w:rPr>
          <w:lang w:val="fr"/>
        </w:rPr>
        <w:t xml:space="preserve">abonnement. Une telle approche diminuerait le coût total initial </w:t>
      </w:r>
      <w:r w:rsidRPr="00104D4C">
        <w:rPr>
          <w:lang w:val="fr"/>
        </w:rPr>
        <w:t>du véhicule et tout en permettant au client de bénéficier en permanence de la technologie de batterie la plus récente, augmentant ainsi l</w:t>
      </w:r>
      <w:r w:rsidR="001C6FF4" w:rsidRPr="00104D4C">
        <w:rPr>
          <w:lang w:val="fr"/>
        </w:rPr>
        <w:t>’</w:t>
      </w:r>
      <w:r w:rsidRPr="00104D4C">
        <w:rPr>
          <w:lang w:val="fr"/>
        </w:rPr>
        <w:t xml:space="preserve">autonomie et la durée de vie du véhicule électrique. </w:t>
      </w:r>
    </w:p>
    <w:p w14:paraId="042A9658" w14:textId="77777777" w:rsidR="00BC3BF6" w:rsidRPr="00104D4C" w:rsidRDefault="00BC3BF6" w:rsidP="00B94C7F">
      <w:pPr>
        <w:pBdr>
          <w:top w:val="nil"/>
          <w:left w:val="nil"/>
          <w:bottom w:val="nil"/>
          <w:right w:val="nil"/>
          <w:between w:val="nil"/>
        </w:pBdr>
        <w:spacing w:line="240" w:lineRule="auto"/>
        <w:jc w:val="both"/>
        <w:rPr>
          <w:color w:val="000000"/>
          <w:lang w:val="fr-FR"/>
        </w:rPr>
      </w:pPr>
    </w:p>
    <w:p w14:paraId="70D66BEF" w14:textId="4C386DE6" w:rsidR="00BC3BF6" w:rsidRPr="00104D4C" w:rsidRDefault="007030BA" w:rsidP="00B94C7F">
      <w:pPr>
        <w:pBdr>
          <w:top w:val="nil"/>
          <w:left w:val="nil"/>
          <w:bottom w:val="nil"/>
          <w:right w:val="nil"/>
          <w:between w:val="nil"/>
        </w:pBdr>
        <w:spacing w:line="240" w:lineRule="auto"/>
        <w:jc w:val="both"/>
        <w:rPr>
          <w:lang w:val="fr-FR"/>
        </w:rPr>
      </w:pPr>
      <w:r w:rsidRPr="00104D4C">
        <w:rPr>
          <w:lang w:val="fr"/>
        </w:rPr>
        <w:t>Dans le cadre du plan stratégique Dare Forward 2030, Stellantis</w:t>
      </w:r>
      <w:r w:rsidRPr="00104D4C">
        <w:rPr>
          <w:lang w:val="fr"/>
        </w:rPr>
        <w:t xml:space="preserve"> a annoncé son intention d</w:t>
      </w:r>
      <w:r w:rsidR="001C6FF4" w:rsidRPr="00104D4C">
        <w:rPr>
          <w:lang w:val="fr"/>
        </w:rPr>
        <w:t>’</w:t>
      </w:r>
      <w:r w:rsidRPr="00104D4C">
        <w:rPr>
          <w:lang w:val="fr"/>
        </w:rPr>
        <w:t>atteindre 100% de ses ventes VP en électrique (BEV) en Europe et de 50% pour les voitures particulières et les véhicules utilitaires légers aux États-Unis d</w:t>
      </w:r>
      <w:r w:rsidR="001C6FF4" w:rsidRPr="00104D4C">
        <w:rPr>
          <w:lang w:val="fr"/>
        </w:rPr>
        <w:t>’</w:t>
      </w:r>
      <w:r w:rsidRPr="00104D4C">
        <w:rPr>
          <w:lang w:val="fr"/>
        </w:rPr>
        <w:t>ici à 2030. Pour réaliser ces objectifs, l</w:t>
      </w:r>
      <w:r w:rsidR="001C6FF4" w:rsidRPr="00104D4C">
        <w:rPr>
          <w:lang w:val="fr"/>
        </w:rPr>
        <w:t>’</w:t>
      </w:r>
      <w:r w:rsidRPr="00104D4C">
        <w:rPr>
          <w:lang w:val="fr"/>
        </w:rPr>
        <w:t>entreprise s</w:t>
      </w:r>
      <w:r w:rsidR="001C6FF4" w:rsidRPr="00104D4C">
        <w:rPr>
          <w:lang w:val="fr"/>
        </w:rPr>
        <w:t>’</w:t>
      </w:r>
      <w:r w:rsidRPr="00104D4C">
        <w:rPr>
          <w:lang w:val="fr"/>
        </w:rPr>
        <w:t>assure donc de l</w:t>
      </w:r>
      <w:r w:rsidRPr="00104D4C">
        <w:rPr>
          <w:lang w:val="fr"/>
        </w:rPr>
        <w:t>a disponibilité d</w:t>
      </w:r>
      <w:r w:rsidR="001C6FF4" w:rsidRPr="00104D4C">
        <w:rPr>
          <w:lang w:val="fr"/>
        </w:rPr>
        <w:t>’</w:t>
      </w:r>
      <w:r w:rsidRPr="00104D4C">
        <w:rPr>
          <w:lang w:val="fr"/>
        </w:rPr>
        <w:t>environ 400 GWh de capacité de batterie. Stellantis est actuellement en bonne voie pour devenir une entreprise neutre en carbone d</w:t>
      </w:r>
      <w:r w:rsidR="001C6FF4" w:rsidRPr="00104D4C">
        <w:rPr>
          <w:lang w:val="fr"/>
        </w:rPr>
        <w:t>’</w:t>
      </w:r>
      <w:r w:rsidRPr="00104D4C">
        <w:rPr>
          <w:lang w:val="fr"/>
        </w:rPr>
        <w:t>ici 2038, tous champs d</w:t>
      </w:r>
      <w:r w:rsidR="001C6FF4" w:rsidRPr="00104D4C">
        <w:rPr>
          <w:lang w:val="fr"/>
        </w:rPr>
        <w:t>’</w:t>
      </w:r>
      <w:r w:rsidRPr="00104D4C">
        <w:rPr>
          <w:lang w:val="fr"/>
        </w:rPr>
        <w:t>application confondus, avec un pourcentage de compensation des émissions résiduelle</w:t>
      </w:r>
      <w:r w:rsidRPr="00104D4C">
        <w:rPr>
          <w:lang w:val="fr"/>
        </w:rPr>
        <w:t>s à un seul chiffre.</w:t>
      </w:r>
    </w:p>
    <w:p w14:paraId="6CF791FA" w14:textId="77777777" w:rsidR="00BC3BF6" w:rsidRPr="00104D4C" w:rsidRDefault="00BC3BF6" w:rsidP="00B94C7F">
      <w:pPr>
        <w:pBdr>
          <w:top w:val="nil"/>
          <w:left w:val="nil"/>
          <w:bottom w:val="nil"/>
          <w:right w:val="nil"/>
          <w:between w:val="nil"/>
        </w:pBdr>
        <w:spacing w:line="240" w:lineRule="auto"/>
        <w:jc w:val="both"/>
        <w:rPr>
          <w:rFonts w:ascii="Roboto Light" w:eastAsia="Roboto Light" w:hAnsi="Roboto Light" w:cs="Roboto Light"/>
          <w:lang w:val="fr-FR"/>
        </w:rPr>
      </w:pPr>
    </w:p>
    <w:p w14:paraId="70A82239" w14:textId="3E160C5D" w:rsidR="00BC3BF6" w:rsidRDefault="007030BA" w:rsidP="00B94C7F">
      <w:pPr>
        <w:pBdr>
          <w:top w:val="nil"/>
          <w:left w:val="nil"/>
          <w:bottom w:val="nil"/>
          <w:right w:val="nil"/>
          <w:between w:val="nil"/>
        </w:pBdr>
        <w:spacing w:line="240" w:lineRule="auto"/>
        <w:jc w:val="both"/>
        <w:rPr>
          <w:color w:val="000000"/>
          <w:lang w:val="fr"/>
        </w:rPr>
      </w:pPr>
      <w:r w:rsidRPr="00104D4C">
        <w:rPr>
          <w:color w:val="000000"/>
          <w:lang w:val="fr"/>
        </w:rPr>
        <w:t xml:space="preserve">Ample figure parmi les « Next Big Things in Tech 2023 » - Lauréat de la catégorie Transport, parmi les 100 entreprises les plus influentes de 2023 selon TIME Magazine, les 100 meilleures entreprises de technologies de pointes de 2023 </w:t>
      </w:r>
      <w:r w:rsidRPr="00104D4C">
        <w:rPr>
          <w:color w:val="000000"/>
          <w:lang w:val="fr"/>
        </w:rPr>
        <w:t>selon Top XPRIZE, parmi les idées qui changent le monde de Fast Company et les 10 entreprises les plus innovantes de 2022 ainsi que les meilleures inventions de 2021 selon TIME Magazine.</w:t>
      </w:r>
    </w:p>
    <w:p w14:paraId="6EE5320F" w14:textId="69BE6754" w:rsidR="00C53BB6" w:rsidRDefault="00C53BB6" w:rsidP="00B94C7F">
      <w:pPr>
        <w:pBdr>
          <w:top w:val="nil"/>
          <w:left w:val="nil"/>
          <w:bottom w:val="nil"/>
          <w:right w:val="nil"/>
          <w:between w:val="nil"/>
        </w:pBdr>
        <w:spacing w:line="240" w:lineRule="auto"/>
        <w:jc w:val="both"/>
        <w:rPr>
          <w:color w:val="000000"/>
          <w:lang w:val="fr"/>
        </w:rPr>
      </w:pPr>
    </w:p>
    <w:p w14:paraId="488EE159" w14:textId="58E73A15" w:rsidR="00C53BB6" w:rsidRPr="00C53BB6" w:rsidRDefault="00C53BB6" w:rsidP="00B94C7F">
      <w:pPr>
        <w:pBdr>
          <w:top w:val="nil"/>
          <w:left w:val="nil"/>
          <w:bottom w:val="nil"/>
          <w:right w:val="nil"/>
          <w:between w:val="nil"/>
        </w:pBdr>
        <w:spacing w:line="240" w:lineRule="auto"/>
        <w:jc w:val="both"/>
        <w:rPr>
          <w:lang w:val="fr-FR"/>
        </w:rPr>
      </w:pPr>
      <w:hyperlink r:id="rId8" w:history="1">
        <w:r w:rsidRPr="00C53BB6">
          <w:rPr>
            <w:rStyle w:val="Hyperlink"/>
            <w:lang w:val="fr-FR"/>
          </w:rPr>
          <w:t>Voir la vidéo Stellantis x Amp</w:t>
        </w:r>
        <w:r w:rsidR="00E41E8A">
          <w:rPr>
            <w:rStyle w:val="Hyperlink"/>
            <w:lang w:val="fr-FR"/>
          </w:rPr>
          <w:t>le</w:t>
        </w:r>
      </w:hyperlink>
    </w:p>
    <w:p w14:paraId="7B38A7E7" w14:textId="273A6B17" w:rsidR="00436D2A" w:rsidRDefault="007030BA" w:rsidP="007030BA">
      <w:pPr>
        <w:pBdr>
          <w:top w:val="nil"/>
          <w:left w:val="nil"/>
          <w:bottom w:val="nil"/>
          <w:right w:val="nil"/>
          <w:between w:val="nil"/>
        </w:pBdr>
        <w:spacing w:before="240" w:after="240"/>
        <w:jc w:val="center"/>
        <w:rPr>
          <w:color w:val="000000"/>
          <w:lang w:val="fr"/>
        </w:rPr>
      </w:pPr>
      <w:r w:rsidRPr="00104D4C">
        <w:rPr>
          <w:color w:val="000000"/>
          <w:lang w:val="fr"/>
        </w:rPr>
        <w:t># # #</w:t>
      </w:r>
      <w:r w:rsidR="00436D2A">
        <w:rPr>
          <w:color w:val="000000"/>
          <w:lang w:val="fr"/>
        </w:rPr>
        <w:br w:type="page"/>
      </w:r>
    </w:p>
    <w:p w14:paraId="0A28BB8A" w14:textId="77777777" w:rsidR="00BC3BF6" w:rsidRPr="00436D2A" w:rsidRDefault="00BC3BF6" w:rsidP="00B94C7F">
      <w:pPr>
        <w:pBdr>
          <w:top w:val="nil"/>
          <w:left w:val="nil"/>
          <w:bottom w:val="nil"/>
          <w:right w:val="nil"/>
          <w:between w:val="nil"/>
        </w:pBdr>
        <w:spacing w:before="240" w:after="240"/>
        <w:jc w:val="center"/>
        <w:rPr>
          <w:color w:val="000000"/>
          <w:lang w:val="fr-FR"/>
        </w:rPr>
      </w:pPr>
    </w:p>
    <w:p w14:paraId="14543628" w14:textId="05BDB0DB" w:rsidR="00BC3BF6" w:rsidRPr="00436D2A" w:rsidRDefault="007030BA" w:rsidP="002E420F">
      <w:pPr>
        <w:pBdr>
          <w:top w:val="nil"/>
          <w:left w:val="nil"/>
          <w:bottom w:val="nil"/>
          <w:right w:val="nil"/>
          <w:between w:val="nil"/>
        </w:pBdr>
        <w:spacing w:line="240" w:lineRule="auto"/>
        <w:rPr>
          <w:b/>
          <w:color w:val="000000"/>
          <w:lang w:val="fr-FR"/>
        </w:rPr>
      </w:pPr>
      <w:r>
        <w:rPr>
          <w:b/>
          <w:color w:val="000000"/>
          <w:lang w:val="fr"/>
        </w:rPr>
        <w:t>À propos d</w:t>
      </w:r>
      <w:r w:rsidR="00436D2A">
        <w:rPr>
          <w:b/>
          <w:color w:val="000000"/>
          <w:lang w:val="fr"/>
        </w:rPr>
        <w:t>’</w:t>
      </w:r>
      <w:r>
        <w:rPr>
          <w:b/>
          <w:color w:val="000000"/>
          <w:lang w:val="fr"/>
        </w:rPr>
        <w:t>Ample</w:t>
      </w:r>
    </w:p>
    <w:p w14:paraId="7DAE64AF" w14:textId="0859C753" w:rsidR="00BC3BF6" w:rsidRDefault="007030BA" w:rsidP="002E420F">
      <w:pPr>
        <w:pBdr>
          <w:top w:val="nil"/>
          <w:left w:val="nil"/>
          <w:bottom w:val="nil"/>
          <w:right w:val="nil"/>
          <w:between w:val="nil"/>
        </w:pBdr>
        <w:spacing w:line="240" w:lineRule="auto"/>
        <w:jc w:val="both"/>
        <w:rPr>
          <w:color w:val="000000"/>
          <w:lang w:val="fr"/>
        </w:rPr>
      </w:pPr>
      <w:r>
        <w:rPr>
          <w:color w:val="000000"/>
          <w:lang w:val="fr"/>
        </w:rPr>
        <w:t>Ample a pour objectif d</w:t>
      </w:r>
      <w:r w:rsidR="001C6FF4">
        <w:rPr>
          <w:color w:val="000000"/>
          <w:lang w:val="fr"/>
        </w:rPr>
        <w:t>’</w:t>
      </w:r>
      <w:r>
        <w:rPr>
          <w:color w:val="000000"/>
          <w:lang w:val="fr"/>
        </w:rPr>
        <w:t>accélérer l</w:t>
      </w:r>
      <w:r w:rsidR="001C6FF4">
        <w:rPr>
          <w:color w:val="000000"/>
          <w:lang w:val="fr"/>
        </w:rPr>
        <w:t>’</w:t>
      </w:r>
      <w:r>
        <w:rPr>
          <w:color w:val="000000"/>
          <w:lang w:val="fr"/>
        </w:rPr>
        <w:t>adoption des véhicules électriques et de l</w:t>
      </w:r>
      <w:r w:rsidR="001C6FF4">
        <w:rPr>
          <w:color w:val="000000"/>
          <w:lang w:val="fr"/>
        </w:rPr>
        <w:t>’</w:t>
      </w:r>
      <w:r>
        <w:rPr>
          <w:color w:val="000000"/>
          <w:lang w:val="fr"/>
        </w:rPr>
        <w:t>énergie de transport durable à l</w:t>
      </w:r>
      <w:r w:rsidR="001C6FF4">
        <w:rPr>
          <w:color w:val="000000"/>
          <w:lang w:val="fr"/>
        </w:rPr>
        <w:t>’</w:t>
      </w:r>
      <w:r>
        <w:rPr>
          <w:color w:val="000000"/>
          <w:lang w:val="fr"/>
        </w:rPr>
        <w:t>échelle mondiale. L</w:t>
      </w:r>
      <w:r w:rsidR="001C6FF4">
        <w:rPr>
          <w:color w:val="000000"/>
          <w:lang w:val="fr"/>
        </w:rPr>
        <w:t>’</w:t>
      </w:r>
      <w:r>
        <w:rPr>
          <w:color w:val="000000"/>
          <w:lang w:val="fr"/>
        </w:rPr>
        <w:t>entreprise est à l</w:t>
      </w:r>
      <w:r w:rsidR="001C6FF4">
        <w:rPr>
          <w:color w:val="000000"/>
          <w:lang w:val="fr"/>
        </w:rPr>
        <w:t>’</w:t>
      </w:r>
      <w:r>
        <w:rPr>
          <w:color w:val="000000"/>
          <w:lang w:val="fr"/>
        </w:rPr>
        <w:t>avant-garde d</w:t>
      </w:r>
      <w:r w:rsidR="001C6FF4">
        <w:rPr>
          <w:color w:val="000000"/>
          <w:lang w:val="fr"/>
        </w:rPr>
        <w:t>’</w:t>
      </w:r>
      <w:r>
        <w:rPr>
          <w:color w:val="000000"/>
          <w:lang w:val="fr"/>
        </w:rPr>
        <w:t xml:space="preserve">une nouvelle méthode de </w:t>
      </w:r>
      <w:r>
        <w:rPr>
          <w:color w:val="000000"/>
          <w:lang w:val="fr"/>
        </w:rPr>
        <w:t>fourniture d</w:t>
      </w:r>
      <w:r w:rsidR="001C6FF4">
        <w:rPr>
          <w:color w:val="000000"/>
          <w:lang w:val="fr"/>
        </w:rPr>
        <w:t>’</w:t>
      </w:r>
      <w:r>
        <w:rPr>
          <w:color w:val="000000"/>
          <w:lang w:val="fr"/>
        </w:rPr>
        <w:t>énergie grâce à un système de remplacement de batteries modulaires, capable de charger n</w:t>
      </w:r>
      <w:r w:rsidR="001C6FF4">
        <w:rPr>
          <w:color w:val="000000"/>
          <w:lang w:val="fr"/>
        </w:rPr>
        <w:t>’</w:t>
      </w:r>
      <w:r>
        <w:rPr>
          <w:color w:val="000000"/>
          <w:lang w:val="fr"/>
        </w:rPr>
        <w:t xml:space="preserve">importe quel véhicule </w:t>
      </w:r>
      <w:r w:rsidR="00436D2A">
        <w:rPr>
          <w:color w:val="000000"/>
          <w:lang w:val="fr"/>
        </w:rPr>
        <w:t>électrique à</w:t>
      </w:r>
      <w:r>
        <w:rPr>
          <w:color w:val="000000"/>
          <w:lang w:val="fr"/>
        </w:rPr>
        <w:t xml:space="preserve"> 100 % en moins de 5 minutes. Fondée en 2014, Ample a son siège à San Francisco. Pour plus d</w:t>
      </w:r>
      <w:r w:rsidR="001C6FF4">
        <w:rPr>
          <w:color w:val="000000"/>
          <w:lang w:val="fr"/>
        </w:rPr>
        <w:t>’</w:t>
      </w:r>
      <w:r>
        <w:rPr>
          <w:color w:val="000000"/>
          <w:lang w:val="fr"/>
        </w:rPr>
        <w:t>informations, veuillez cons</w:t>
      </w:r>
      <w:r>
        <w:rPr>
          <w:color w:val="000000"/>
          <w:lang w:val="fr"/>
        </w:rPr>
        <w:t xml:space="preserve">ulter le site </w:t>
      </w:r>
      <w:hyperlink r:id="rId9" w:history="1">
        <w:r w:rsidR="002E420F" w:rsidRPr="001126E2">
          <w:rPr>
            <w:rStyle w:val="Hyperlink"/>
            <w:lang w:val="fr"/>
          </w:rPr>
          <w:t>www.ample.com</w:t>
        </w:r>
      </w:hyperlink>
      <w:r>
        <w:rPr>
          <w:color w:val="000000"/>
          <w:lang w:val="fr"/>
        </w:rPr>
        <w:t>.</w:t>
      </w:r>
    </w:p>
    <w:p w14:paraId="28224395" w14:textId="77777777" w:rsidR="002E420F" w:rsidRPr="00436D2A" w:rsidRDefault="002E420F" w:rsidP="002E420F">
      <w:pPr>
        <w:pBdr>
          <w:top w:val="nil"/>
          <w:left w:val="nil"/>
          <w:bottom w:val="nil"/>
          <w:right w:val="nil"/>
          <w:between w:val="nil"/>
        </w:pBdr>
        <w:spacing w:line="240" w:lineRule="auto"/>
        <w:jc w:val="both"/>
        <w:rPr>
          <w:b/>
          <w:color w:val="000000"/>
          <w:lang w:val="fr-FR"/>
        </w:rPr>
      </w:pPr>
    </w:p>
    <w:p w14:paraId="542B026B" w14:textId="13159BC6" w:rsidR="00106FEC" w:rsidRPr="00436D2A" w:rsidRDefault="007030BA" w:rsidP="002E420F">
      <w:pPr>
        <w:pBdr>
          <w:top w:val="nil"/>
          <w:left w:val="nil"/>
          <w:bottom w:val="nil"/>
          <w:right w:val="nil"/>
          <w:between w:val="nil"/>
        </w:pBdr>
        <w:spacing w:line="240" w:lineRule="auto"/>
        <w:rPr>
          <w:b/>
          <w:color w:val="000000"/>
          <w:lang w:val="fr-FR"/>
        </w:rPr>
      </w:pPr>
      <w:r w:rsidRPr="00B94C7F">
        <w:rPr>
          <w:b/>
          <w:color w:val="000000"/>
          <w:lang w:val="fr"/>
        </w:rPr>
        <w:t>À propos de Stellantis</w:t>
      </w:r>
    </w:p>
    <w:p w14:paraId="7B8551CE" w14:textId="00E32406" w:rsidR="00BC3BF6" w:rsidRPr="00436D2A" w:rsidRDefault="007030BA" w:rsidP="002E420F">
      <w:pPr>
        <w:spacing w:line="240" w:lineRule="auto"/>
        <w:jc w:val="both"/>
        <w:rPr>
          <w:highlight w:val="white"/>
          <w:lang w:val="fr-FR"/>
        </w:rPr>
      </w:pPr>
      <w:r w:rsidRPr="00B94C7F">
        <w:rPr>
          <w:lang w:val="fr"/>
        </w:rPr>
        <w:t xml:space="preserve">Stellantis N.V. (NYSE : STLA / Euronext Milan : STLAM / Euronext Paris : STLAP) </w:t>
      </w:r>
      <w:r w:rsidRPr="00B94C7F">
        <w:rPr>
          <w:highlight w:val="white"/>
          <w:lang w:val="fr"/>
        </w:rPr>
        <w:t>fait partie des principaux constructeurs et fournisseurs de mobilité internationaux</w:t>
      </w:r>
      <w:r w:rsidRPr="00B94C7F">
        <w:rPr>
          <w:lang w:val="fr"/>
        </w:rPr>
        <w:t xml:space="preserve">. </w:t>
      </w:r>
      <w:r w:rsidRPr="00436D2A">
        <w:rPr>
          <w:lang w:val="fr-FR"/>
        </w:rPr>
        <w:t xml:space="preserve">Abarth, Alfa Romeo, Chrysler, </w:t>
      </w:r>
      <w:r w:rsidRPr="00436D2A">
        <w:rPr>
          <w:lang w:val="fr-FR"/>
        </w:rPr>
        <w:t>Citroën, Dodge, DS Automobiles, Fiat, Jeep®,</w:t>
      </w:r>
      <w:r w:rsidRPr="00436D2A">
        <w:rPr>
          <w:highlight w:val="white"/>
          <w:lang w:val="fr-FR"/>
        </w:rPr>
        <w:t xml:space="preserve"> Lancia, Maserati, Opel, Peugeot, Ram, Vauxhall, Free2move et Leasys : </w:t>
      </w:r>
      <w:r w:rsidR="00436D2A" w:rsidRPr="00436D2A">
        <w:rPr>
          <w:rFonts w:ascii="Roboto" w:hAnsi="Roboto"/>
          <w:color w:val="212121"/>
          <w:shd w:val="clear" w:color="auto" w:fill="FFFFFF"/>
          <w:lang w:val="fr-FR"/>
        </w:rPr>
        <w:t>emblématiques et chargées d’histoire, nos marques insufflent la passion des visionnaires qui les ont fondées et celle de nos clients actuels au cœur de leurs produits et services avant-gardistes.</w:t>
      </w:r>
      <w:r w:rsidR="001C6FF4">
        <w:rPr>
          <w:rFonts w:ascii="Roboto" w:hAnsi="Roboto"/>
          <w:color w:val="212121"/>
          <w:shd w:val="clear" w:color="auto" w:fill="FFFFFF"/>
          <w:lang w:val="fr-FR"/>
        </w:rPr>
        <w:t xml:space="preserve"> </w:t>
      </w:r>
      <w:r w:rsidRPr="00B94C7F">
        <w:rPr>
          <w:highlight w:val="white"/>
          <w:lang w:val="fr"/>
        </w:rPr>
        <w:t>Forts de notre diversité, nous façonnons la mobilité de demain. Notre objectif : devenir la plus grande tech company de mobilité durable, en termes de qualité et non de taille, tout en créant encore pl</w:t>
      </w:r>
      <w:r w:rsidRPr="00B94C7F">
        <w:rPr>
          <w:highlight w:val="white"/>
          <w:lang w:val="fr"/>
        </w:rPr>
        <w:t xml:space="preserve">us de valeur pour l’ensemble de nos partenaires et des communautés au sein desquelles nous opérons. Pour en savoir plus : </w:t>
      </w:r>
      <w:hyperlink r:id="rId10" w:history="1">
        <w:r w:rsidRPr="00B94C7F">
          <w:rPr>
            <w:color w:val="0000FF"/>
            <w:highlight w:val="white"/>
            <w:lang w:val="fr"/>
          </w:rPr>
          <w:t>www.stellantis.com</w:t>
        </w:r>
      </w:hyperlink>
      <w:r w:rsidRPr="00B94C7F">
        <w:rPr>
          <w:highlight w:val="white"/>
          <w:lang w:val="fr"/>
        </w:rPr>
        <w:t>.</w:t>
      </w:r>
    </w:p>
    <w:p w14:paraId="44A05029" w14:textId="77777777" w:rsidR="00BC3BF6" w:rsidRPr="00436D2A" w:rsidRDefault="00BC3BF6">
      <w:pPr>
        <w:pBdr>
          <w:top w:val="nil"/>
          <w:left w:val="nil"/>
          <w:bottom w:val="nil"/>
          <w:right w:val="nil"/>
          <w:between w:val="nil"/>
        </w:pBdr>
        <w:spacing w:after="120" w:line="288" w:lineRule="auto"/>
        <w:rPr>
          <w:b/>
          <w:color w:val="000000"/>
          <w:sz w:val="24"/>
          <w:szCs w:val="24"/>
          <w:lang w:val="fr-FR"/>
        </w:rPr>
      </w:pPr>
    </w:p>
    <w:p w14:paraId="55300657" w14:textId="77777777" w:rsidR="00BC3BF6" w:rsidRPr="00436D2A" w:rsidRDefault="007030BA">
      <w:pPr>
        <w:pBdr>
          <w:top w:val="nil"/>
          <w:left w:val="nil"/>
          <w:bottom w:val="nil"/>
          <w:right w:val="nil"/>
          <w:between w:val="nil"/>
        </w:pBdr>
        <w:spacing w:after="120" w:line="288" w:lineRule="auto"/>
        <w:rPr>
          <w:b/>
          <w:color w:val="000000"/>
          <w:sz w:val="24"/>
          <w:szCs w:val="24"/>
          <w:lang w:val="fr-FR"/>
        </w:rPr>
      </w:pPr>
      <w:r>
        <w:rPr>
          <w:b/>
          <w:color w:val="000000"/>
          <w:sz w:val="24"/>
          <w:szCs w:val="24"/>
          <w:lang w:val="fr"/>
        </w:rPr>
        <w:t xml:space="preserve">Pour plus </w:t>
      </w:r>
      <w:r>
        <w:rPr>
          <w:b/>
          <w:color w:val="000000"/>
          <w:sz w:val="24"/>
          <w:szCs w:val="24"/>
          <w:lang w:val="fr"/>
        </w:rPr>
        <w:t>d'informations, merci de contacter :</w:t>
      </w:r>
    </w:p>
    <w:p w14:paraId="2E702274" w14:textId="77777777" w:rsidR="0006239C" w:rsidRPr="00104D4C" w:rsidRDefault="007030BA" w:rsidP="0006239C">
      <w:pPr>
        <w:pBdr>
          <w:top w:val="nil"/>
          <w:left w:val="nil"/>
          <w:bottom w:val="nil"/>
          <w:right w:val="nil"/>
          <w:between w:val="nil"/>
        </w:pBdr>
        <w:spacing w:line="240" w:lineRule="auto"/>
        <w:rPr>
          <w:b/>
          <w:bCs/>
          <w:lang w:val="fr-FR"/>
        </w:rPr>
      </w:pPr>
      <w:r w:rsidRPr="0006239C">
        <w:rPr>
          <w:b/>
          <w:bCs/>
          <w:lang w:val="fr"/>
        </w:rPr>
        <w:t xml:space="preserve">Contact médias Ample </w:t>
      </w:r>
    </w:p>
    <w:p w14:paraId="1EE696BB" w14:textId="77777777" w:rsidR="0006239C" w:rsidRPr="00104D4C" w:rsidRDefault="007030BA" w:rsidP="0006239C">
      <w:pPr>
        <w:pBdr>
          <w:top w:val="nil"/>
          <w:left w:val="nil"/>
          <w:bottom w:val="nil"/>
          <w:right w:val="nil"/>
          <w:between w:val="nil"/>
        </w:pBdr>
        <w:spacing w:line="240" w:lineRule="auto"/>
        <w:rPr>
          <w:lang w:val="fr-FR"/>
        </w:rPr>
      </w:pPr>
      <w:r w:rsidRPr="0006239C">
        <w:rPr>
          <w:lang w:val="fr"/>
        </w:rPr>
        <w:t xml:space="preserve">VSC pour Ample </w:t>
      </w:r>
    </w:p>
    <w:p w14:paraId="0F314E91" w14:textId="77777777" w:rsidR="00BC3BF6" w:rsidRPr="004E5085" w:rsidRDefault="007030BA" w:rsidP="0006239C">
      <w:pPr>
        <w:pBdr>
          <w:top w:val="nil"/>
          <w:left w:val="nil"/>
          <w:bottom w:val="nil"/>
          <w:right w:val="nil"/>
          <w:between w:val="nil"/>
        </w:pBdr>
        <w:spacing w:line="240" w:lineRule="auto"/>
        <w:rPr>
          <w:b/>
          <w:color w:val="000000"/>
          <w:lang w:val="fr-FR"/>
        </w:rPr>
      </w:pPr>
      <w:r w:rsidRPr="004E5085">
        <w:rPr>
          <w:lang w:val="fr"/>
        </w:rPr>
        <w:t>ample@vsc.co</w:t>
      </w:r>
    </w:p>
    <w:p w14:paraId="719FC0DA" w14:textId="77777777" w:rsidR="00BC3BF6" w:rsidRPr="0006239C" w:rsidRDefault="007030BA">
      <w:pPr>
        <w:pBdr>
          <w:top w:val="nil"/>
          <w:left w:val="nil"/>
          <w:bottom w:val="nil"/>
          <w:right w:val="nil"/>
          <w:between w:val="nil"/>
        </w:pBdr>
        <w:spacing w:before="240" w:line="360" w:lineRule="auto"/>
        <w:rPr>
          <w:b/>
          <w:color w:val="000000"/>
          <w:lang w:val="fr-FR"/>
        </w:rPr>
      </w:pPr>
      <w:r w:rsidRPr="0006239C">
        <w:rPr>
          <w:b/>
          <w:color w:val="000000"/>
          <w:lang w:val="fr"/>
        </w:rPr>
        <w:t>Stellantis Communications</w:t>
      </w:r>
    </w:p>
    <w:p w14:paraId="18B66388" w14:textId="77777777" w:rsidR="00BC3BF6" w:rsidRPr="00C53BB6" w:rsidRDefault="007030BA">
      <w:pPr>
        <w:rPr>
          <w:lang w:val="fr-FR"/>
        </w:rPr>
      </w:pPr>
      <w:r w:rsidRPr="00C53BB6">
        <w:rPr>
          <w:lang w:val="fr-FR"/>
        </w:rPr>
        <w:t xml:space="preserve">Fernão SILVEIRA +31 6 43 25 43 41 - </w:t>
      </w:r>
      <w:hyperlink r:id="rId11" w:history="1">
        <w:r w:rsidRPr="00C53BB6">
          <w:rPr>
            <w:color w:val="000000"/>
            <w:lang w:val="fr-FR"/>
          </w:rPr>
          <w:t>fernao.silveira@stellantis.com</w:t>
        </w:r>
      </w:hyperlink>
    </w:p>
    <w:p w14:paraId="28152775" w14:textId="77777777" w:rsidR="00BC3BF6" w:rsidRPr="0006239C" w:rsidRDefault="007030BA">
      <w:pPr>
        <w:rPr>
          <w:lang w:val="fr-FR"/>
        </w:rPr>
      </w:pPr>
      <w:r w:rsidRPr="0006239C">
        <w:rPr>
          <w:lang w:val="fr"/>
        </w:rPr>
        <w:t xml:space="preserve">Nathalie ROUSSEL +33 6 87 77 41 82 - </w:t>
      </w:r>
      <w:hyperlink r:id="rId12" w:history="1">
        <w:r w:rsidRPr="0006239C">
          <w:rPr>
            <w:color w:val="000000"/>
            <w:lang w:val="fr"/>
          </w:rPr>
          <w:t>nathalie.roussel@stellantis.com</w:t>
        </w:r>
      </w:hyperlink>
    </w:p>
    <w:p w14:paraId="4E977F2E" w14:textId="77777777" w:rsidR="00BC3BF6" w:rsidRPr="004E5085" w:rsidRDefault="007030BA">
      <w:pPr>
        <w:rPr>
          <w:color w:val="000000"/>
          <w:lang w:val="fr-FR"/>
        </w:rPr>
      </w:pPr>
      <w:r w:rsidRPr="0006239C">
        <w:rPr>
          <w:lang w:val="fr"/>
        </w:rPr>
        <w:br/>
      </w:r>
      <w:hyperlink r:id="rId13" w:history="1">
        <w:r w:rsidRPr="0006239C">
          <w:rPr>
            <w:color w:val="000000"/>
            <w:lang w:val="fr"/>
          </w:rPr>
          <w:t>communications@stellantis.com</w:t>
        </w:r>
        <w:r w:rsidRPr="0006239C">
          <w:rPr>
            <w:color w:val="000000"/>
            <w:lang w:val="fr"/>
          </w:rPr>
          <w:br/>
        </w:r>
      </w:hyperlink>
      <w:hyperlink r:id="rId14" w:history="1">
        <w:r w:rsidRPr="0006239C">
          <w:rPr>
            <w:color w:val="000000"/>
            <w:lang w:val="fr"/>
          </w:rPr>
          <w:t>www.stellantis.com</w:t>
        </w:r>
      </w:hyperlink>
    </w:p>
    <w:p w14:paraId="24F6F316" w14:textId="77777777" w:rsidR="0006239C" w:rsidRPr="004E5085" w:rsidRDefault="0006239C">
      <w:pPr>
        <w:rPr>
          <w:color w:val="000000"/>
          <w:lang w:val="fr-FR"/>
        </w:rPr>
      </w:pPr>
    </w:p>
    <w:p w14:paraId="30D851A2" w14:textId="77777777" w:rsidR="0006239C" w:rsidRPr="004E5085" w:rsidRDefault="0006239C">
      <w:pPr>
        <w:rPr>
          <w:color w:val="000000"/>
          <w:lang w:val="fr-FR"/>
        </w:rPr>
      </w:pPr>
    </w:p>
    <w:p w14:paraId="75C087FE" w14:textId="77777777" w:rsidR="0006239C" w:rsidRPr="004E5085" w:rsidRDefault="0006239C">
      <w:pPr>
        <w:rPr>
          <w:color w:val="000000"/>
          <w:lang w:val="fr-FR"/>
        </w:rPr>
      </w:pPr>
    </w:p>
    <w:p w14:paraId="762E1ACC" w14:textId="77777777" w:rsidR="0006239C" w:rsidRPr="004E5085" w:rsidRDefault="0006239C">
      <w:pPr>
        <w:rPr>
          <w:color w:val="000000"/>
          <w:lang w:val="fr-FR"/>
        </w:rPr>
      </w:pPr>
    </w:p>
    <w:p w14:paraId="61C70A4E" w14:textId="77777777" w:rsidR="0006239C" w:rsidRPr="004E5085" w:rsidRDefault="0006239C">
      <w:pPr>
        <w:rPr>
          <w:color w:val="000000"/>
          <w:lang w:val="fr-FR"/>
        </w:rPr>
      </w:pPr>
    </w:p>
    <w:p w14:paraId="2BE33877" w14:textId="77777777" w:rsidR="0006239C" w:rsidRPr="004E5085" w:rsidRDefault="0006239C">
      <w:pPr>
        <w:rPr>
          <w:color w:val="000000"/>
          <w:lang w:val="fr-FR"/>
        </w:rPr>
      </w:pPr>
    </w:p>
    <w:p w14:paraId="46F9F6CF" w14:textId="77777777" w:rsidR="0006239C" w:rsidRPr="004E5085" w:rsidRDefault="0006239C">
      <w:pPr>
        <w:rPr>
          <w:color w:val="000000"/>
          <w:lang w:val="fr-FR"/>
        </w:rPr>
      </w:pPr>
    </w:p>
    <w:p w14:paraId="7E7E4B45" w14:textId="77777777" w:rsidR="0006239C" w:rsidRPr="004E5085" w:rsidRDefault="0006239C">
      <w:pPr>
        <w:rPr>
          <w:color w:val="000000"/>
          <w:lang w:val="fr-FR"/>
        </w:rPr>
      </w:pPr>
    </w:p>
    <w:p w14:paraId="4E1AA1BB" w14:textId="77777777" w:rsidR="0006239C" w:rsidRPr="004E5085" w:rsidRDefault="0006239C">
      <w:pPr>
        <w:rPr>
          <w:color w:val="000000"/>
          <w:lang w:val="fr-FR"/>
        </w:rPr>
      </w:pPr>
    </w:p>
    <w:p w14:paraId="6EBB72F3" w14:textId="77777777" w:rsidR="0006239C" w:rsidRPr="004E5085" w:rsidRDefault="0006239C">
      <w:pPr>
        <w:rPr>
          <w:color w:val="000000"/>
          <w:lang w:val="fr-FR"/>
        </w:rPr>
      </w:pPr>
    </w:p>
    <w:p w14:paraId="2835C353" w14:textId="77777777" w:rsidR="0006239C" w:rsidRPr="004E5085" w:rsidRDefault="0006239C">
      <w:pPr>
        <w:rPr>
          <w:color w:val="000000"/>
          <w:lang w:val="fr-FR"/>
        </w:rPr>
      </w:pPr>
    </w:p>
    <w:p w14:paraId="3193021F" w14:textId="77777777" w:rsidR="0006239C" w:rsidRPr="004E5085" w:rsidRDefault="0006239C">
      <w:pPr>
        <w:rPr>
          <w:color w:val="000000"/>
          <w:lang w:val="fr-FR"/>
        </w:rPr>
      </w:pPr>
    </w:p>
    <w:p w14:paraId="6FC5373A" w14:textId="77777777" w:rsidR="0006239C" w:rsidRPr="004E5085" w:rsidRDefault="0006239C">
      <w:pPr>
        <w:rPr>
          <w:color w:val="000000"/>
          <w:lang w:val="fr-FR"/>
        </w:rPr>
      </w:pPr>
    </w:p>
    <w:p w14:paraId="7C17C3FF" w14:textId="77777777" w:rsidR="00E1723E" w:rsidRPr="004E5085" w:rsidRDefault="00E1723E" w:rsidP="0006239C">
      <w:pPr>
        <w:rPr>
          <w:b/>
          <w:bCs/>
          <w:i/>
          <w:iCs/>
          <w:sz w:val="18"/>
          <w:szCs w:val="18"/>
          <w:lang w:val="fr-FR"/>
        </w:rPr>
      </w:pPr>
    </w:p>
    <w:p w14:paraId="36C71854" w14:textId="77777777" w:rsidR="0006239C" w:rsidRPr="00436D2A" w:rsidRDefault="007030BA" w:rsidP="0006239C">
      <w:pPr>
        <w:rPr>
          <w:b/>
          <w:bCs/>
          <w:i/>
          <w:iCs/>
          <w:sz w:val="18"/>
          <w:szCs w:val="18"/>
          <w:lang w:val="fr-FR"/>
        </w:rPr>
      </w:pPr>
      <w:r w:rsidRPr="007501DF">
        <w:rPr>
          <w:b/>
          <w:bCs/>
          <w:i/>
          <w:iCs/>
          <w:sz w:val="18"/>
          <w:szCs w:val="18"/>
          <w:lang w:val="fr"/>
        </w:rPr>
        <w:lastRenderedPageBreak/>
        <w:t xml:space="preserve">DÉCLARATIONS </w:t>
      </w:r>
      <w:r w:rsidRPr="007501DF">
        <w:rPr>
          <w:b/>
          <w:bCs/>
          <w:i/>
          <w:iCs/>
          <w:sz w:val="18"/>
          <w:szCs w:val="18"/>
          <w:lang w:val="fr"/>
        </w:rPr>
        <w:t>PROSPECTIVES DE STELLANTIS</w:t>
      </w:r>
    </w:p>
    <w:p w14:paraId="0EFD30C0" w14:textId="77777777" w:rsidR="0006239C" w:rsidRPr="00436D2A" w:rsidRDefault="0006239C" w:rsidP="0006239C">
      <w:pPr>
        <w:rPr>
          <w:i/>
          <w:iCs/>
          <w:sz w:val="18"/>
          <w:szCs w:val="18"/>
          <w:lang w:val="fr-FR"/>
        </w:rPr>
      </w:pPr>
    </w:p>
    <w:p w14:paraId="2243EE40" w14:textId="77777777" w:rsidR="0006239C" w:rsidRPr="00436D2A" w:rsidRDefault="007030BA" w:rsidP="00436D2A">
      <w:pPr>
        <w:jc w:val="both"/>
        <w:rPr>
          <w:i/>
          <w:iCs/>
          <w:sz w:val="18"/>
          <w:szCs w:val="18"/>
          <w:lang w:val="fr-FR"/>
        </w:rPr>
      </w:pPr>
      <w:r w:rsidRPr="00B40689">
        <w:rPr>
          <w:i/>
          <w:iCs/>
          <w:sz w:val="18"/>
          <w:szCs w:val="18"/>
          <w:lang w:val="fr"/>
        </w:rPr>
        <w:t>La présente communication contient des déclarations prospectives. Cette communication contient des déclarations prospectives. En particulier, les déclarations concernant les événements futurs et les résultats opérationnels antic</w:t>
      </w:r>
      <w:r w:rsidRPr="00B40689">
        <w:rPr>
          <w:i/>
          <w:iCs/>
          <w:sz w:val="18"/>
          <w:szCs w:val="18"/>
          <w:lang w:val="fr"/>
        </w:rPr>
        <w:t>ipés, les stratégies commerciales, les bénéfices escomptés suite à la transaction proposée, les futurs résultats opérationnels et financiers, la date de clôture prévue pour la transaction proposée et d’autres aspects attendus de nos opérations ou de nos ré</w:t>
      </w:r>
      <w:r w:rsidRPr="00B40689">
        <w:rPr>
          <w:i/>
          <w:iCs/>
          <w:sz w:val="18"/>
          <w:szCs w:val="18"/>
          <w:lang w:val="fr"/>
        </w:rPr>
        <w:t>sultats opérationnels sont des déclarations prospectives Ces déclarations prospectives peuvent souvent être identifiées par les mots « peut », « pourra », « s’attendre à », « pourrait », « devrait », « prévoir », « estimer », « anticiper », « croire », « r</w:t>
      </w:r>
      <w:r w:rsidRPr="00B40689">
        <w:rPr>
          <w:i/>
          <w:iCs/>
          <w:sz w:val="18"/>
          <w:szCs w:val="18"/>
          <w:lang w:val="fr"/>
        </w:rPr>
        <w:t>ester », « en mesure de », « concevoir », « cibler », « objectif », « prévisions », « projections », « perspectives », « prospects », « planifier », ainsi que par d’autres termes similaires. Les déclarations prospectives ne constituent pas des garanties de</w:t>
      </w:r>
      <w:r w:rsidRPr="00B40689">
        <w:rPr>
          <w:i/>
          <w:iCs/>
          <w:sz w:val="18"/>
          <w:szCs w:val="18"/>
          <w:lang w:val="fr"/>
        </w:rPr>
        <w:t xml:space="preserve"> performance future. Elles reposent au contraire sur l’état actuel des connaissances de Stellantis ainsi que sur ses projections et attentes futures vis-à-vis d’événements à venir, et de par leur nature sont soumises à des incertitudes et risques inhérents</w:t>
      </w:r>
      <w:r w:rsidRPr="00B40689">
        <w:rPr>
          <w:i/>
          <w:iCs/>
          <w:sz w:val="18"/>
          <w:szCs w:val="18"/>
          <w:lang w:val="fr"/>
        </w:rPr>
        <w:t xml:space="preserve">   Elles concernent des événements et dépendent de circonstances susceptibles ou non de survenir ou d’exister à l’avenir, et en tant que telles, il est recommandé de ne pas leur accorder de confiance excessive. </w:t>
      </w:r>
    </w:p>
    <w:p w14:paraId="2317BF14" w14:textId="77777777" w:rsidR="0006239C" w:rsidRPr="00436D2A" w:rsidRDefault="0006239C" w:rsidP="00436D2A">
      <w:pPr>
        <w:jc w:val="both"/>
        <w:rPr>
          <w:i/>
          <w:iCs/>
          <w:sz w:val="18"/>
          <w:szCs w:val="18"/>
          <w:lang w:val="fr-FR"/>
        </w:rPr>
      </w:pPr>
    </w:p>
    <w:p w14:paraId="610A3416" w14:textId="77777777" w:rsidR="0006239C" w:rsidRPr="00436D2A" w:rsidRDefault="007030BA" w:rsidP="00436D2A">
      <w:pPr>
        <w:jc w:val="both"/>
        <w:rPr>
          <w:i/>
          <w:iCs/>
          <w:sz w:val="18"/>
          <w:szCs w:val="18"/>
          <w:lang w:val="fr-FR"/>
        </w:rPr>
      </w:pPr>
      <w:r w:rsidRPr="00B40689">
        <w:rPr>
          <w:i/>
          <w:iCs/>
          <w:sz w:val="18"/>
          <w:szCs w:val="18"/>
          <w:lang w:val="fr"/>
        </w:rPr>
        <w:t>Les résultats réels peuvent différer sensib</w:t>
      </w:r>
      <w:r w:rsidRPr="00B40689">
        <w:rPr>
          <w:i/>
          <w:iCs/>
          <w:sz w:val="18"/>
          <w:szCs w:val="18"/>
          <w:lang w:val="fr"/>
        </w:rPr>
        <w:t>lement de ceux exprimés dans les déclarations prospectives en raison de divers facteurs, notamment : l’impact de la pandémie de COVID-19, la capacité de Stellantis à lancer avec succès de nouveaux produits et à maintenir les volumes de livraison de véhicul</w:t>
      </w:r>
      <w:r w:rsidRPr="00B40689">
        <w:rPr>
          <w:i/>
          <w:iCs/>
          <w:sz w:val="18"/>
          <w:szCs w:val="18"/>
          <w:lang w:val="fr"/>
        </w:rPr>
        <w:t>es ; les changements sur les marchés financiers mondiaux, l’environnement économique général et les changements dans la demande de produits automobiles, qui est soumise à des cycles ; les changements dans les conditions économiques et politiques locales, l</w:t>
      </w:r>
      <w:r w:rsidRPr="00B40689">
        <w:rPr>
          <w:i/>
          <w:iCs/>
          <w:sz w:val="18"/>
          <w:szCs w:val="18"/>
          <w:lang w:val="fr"/>
        </w:rPr>
        <w:t>es changements dans la politique commerciale et l’imposition de tarifs mondiaux et régionaux ou de tarifs ciblant l’industrie automobile, la promulgation de réformes fiscales ou d’autres changements dans les lois et réglementations fiscales ; la capacité d</w:t>
      </w:r>
      <w:r w:rsidRPr="00B40689">
        <w:rPr>
          <w:i/>
          <w:iCs/>
          <w:sz w:val="18"/>
          <w:szCs w:val="18"/>
          <w:lang w:val="fr"/>
        </w:rPr>
        <w:t>e Stellantis à développer certaines de ses marques à l’échelle mondiale ; sa capacité à offrir des produits innovants et attrayants ; sa capacité à développer, fabriquer et vendre des véhicules dotés de caractéristiques avancées, notamment une électrificat</w:t>
      </w:r>
      <w:r w:rsidRPr="00B40689">
        <w:rPr>
          <w:i/>
          <w:iCs/>
          <w:sz w:val="18"/>
          <w:szCs w:val="18"/>
          <w:lang w:val="fr"/>
        </w:rPr>
        <w:t>ion, une connectivité et des caractéristiques de conduite autonome accrues ; divers types de réclamations, de poursuites, d’enquêtes gouvernementales et d’autres éventualités, y compris la responsabilité du fait des produits et les réclamations au titre de</w:t>
      </w:r>
      <w:r w:rsidRPr="00B40689">
        <w:rPr>
          <w:i/>
          <w:iCs/>
          <w:sz w:val="18"/>
          <w:szCs w:val="18"/>
          <w:lang w:val="fr"/>
        </w:rPr>
        <w:t xml:space="preserve"> la garantie, ainsi que les réclamations, enquêtes et poursuites en matière d’environnement ; les dépenses d’exploitation importantes liées à la conformité aux réglementations en matière d’environnement, de santé et de sécurité ; le niveau de concurrence i</w:t>
      </w:r>
      <w:r w:rsidRPr="00B40689">
        <w:rPr>
          <w:i/>
          <w:iCs/>
          <w:sz w:val="18"/>
          <w:szCs w:val="18"/>
          <w:lang w:val="fr"/>
        </w:rPr>
        <w:t>ntense dans l’industrie automobile, qui peut augmenter en raison de la consolidation, l’exposition aux déficits de financement des régimes de retraite à prestations définies de Stellantis ; la capacité à fournir ou à organiser l’accès à un financement adéq</w:t>
      </w:r>
      <w:r w:rsidRPr="00B40689">
        <w:rPr>
          <w:i/>
          <w:iCs/>
          <w:sz w:val="18"/>
          <w:szCs w:val="18"/>
          <w:lang w:val="fr"/>
        </w:rPr>
        <w:t>uat pour les concessionnaires et les clients au détail et les risques associés à la création et aux opérations des sociétés de services financiers ; la capacité à accéder à des fonds pour exécuter les plans d’affaires de Stellantis et améliorer ses activit</w:t>
      </w:r>
      <w:r w:rsidRPr="00B40689">
        <w:rPr>
          <w:i/>
          <w:iCs/>
          <w:sz w:val="18"/>
          <w:szCs w:val="18"/>
          <w:lang w:val="fr"/>
        </w:rPr>
        <w:t>és, sa situation financière et ses résultats d’exploitation ; un dysfonctionnement, une perturbation ou une violation de sécurité importants compromettant les systèmes de technologie de l’information ou les systèmes de contrôle électronique contenus dans l</w:t>
      </w:r>
      <w:r w:rsidRPr="00B40689">
        <w:rPr>
          <w:i/>
          <w:iCs/>
          <w:sz w:val="18"/>
          <w:szCs w:val="18"/>
          <w:lang w:val="fr"/>
        </w:rPr>
        <w:t xml:space="preserve">es véhicules de Stellantis ; la capacité de Stellantis à réaliser les bénéfices anticipés des accords de coentreprise ; les perturbations résultant de l’instabilité politique, sociale et économique ; les risques associés à nos relations avec les employés, </w:t>
      </w:r>
      <w:r w:rsidRPr="00B40689">
        <w:rPr>
          <w:i/>
          <w:iCs/>
          <w:sz w:val="18"/>
          <w:szCs w:val="18"/>
          <w:lang w:val="fr"/>
        </w:rPr>
        <w:t>les concessionnaires et les fournisseurs ; les augmentations de coûts, les perturbations de l’approvisionnement ou les pénuries de matières premières, de pièces, de composants et de systèmes utilisés dans les véhicules de Stellantis ; le développement dans</w:t>
      </w:r>
      <w:r w:rsidRPr="00B40689">
        <w:rPr>
          <w:i/>
          <w:iCs/>
          <w:sz w:val="18"/>
          <w:szCs w:val="18"/>
          <w:lang w:val="fr"/>
        </w:rPr>
        <w:t xml:space="preserve"> les relations de travail et industrielles et les évolutions dans les lois du travail applicables ; les fluctuations des taux de change, les changements de taux d’intérêt, le risque de crédit et les autres risques du marché ; les troubles politiques et civ</w:t>
      </w:r>
      <w:r w:rsidRPr="00B40689">
        <w:rPr>
          <w:i/>
          <w:iCs/>
          <w:sz w:val="18"/>
          <w:szCs w:val="18"/>
          <w:lang w:val="fr"/>
        </w:rPr>
        <w:t>ils ; les tremblements de terre ou autres catastrophes ; les risques et autres éléments décrits dans le rapport annuel de l’entreprise sur le formulaire 20-F pour l’année clôturée le 31 décembre 2022 et sur le formulaire 6-K pour nos rapports actuels, ains</w:t>
      </w:r>
      <w:r w:rsidRPr="00B40689">
        <w:rPr>
          <w:i/>
          <w:iCs/>
          <w:sz w:val="18"/>
          <w:szCs w:val="18"/>
          <w:lang w:val="fr"/>
        </w:rPr>
        <w:t>i que les amendements s’y rapportant déposés auprès de la SEC ; et d’autres risques et incertitudes.</w:t>
      </w:r>
    </w:p>
    <w:p w14:paraId="5F7D1751" w14:textId="77777777" w:rsidR="0006239C" w:rsidRPr="00436D2A" w:rsidRDefault="0006239C" w:rsidP="00436D2A">
      <w:pPr>
        <w:jc w:val="both"/>
        <w:rPr>
          <w:i/>
          <w:iCs/>
          <w:sz w:val="18"/>
          <w:szCs w:val="18"/>
          <w:lang w:val="fr-FR"/>
        </w:rPr>
      </w:pPr>
    </w:p>
    <w:p w14:paraId="4303865B" w14:textId="6C89E171" w:rsidR="00BC3BF6" w:rsidRPr="006121D4" w:rsidRDefault="007030BA" w:rsidP="006121D4">
      <w:pPr>
        <w:jc w:val="both"/>
        <w:rPr>
          <w:i/>
          <w:iCs/>
          <w:sz w:val="18"/>
          <w:szCs w:val="18"/>
          <w:lang w:val="fr-FR"/>
        </w:rPr>
      </w:pPr>
      <w:r w:rsidRPr="00B40689">
        <w:rPr>
          <w:i/>
          <w:iCs/>
          <w:sz w:val="18"/>
          <w:szCs w:val="18"/>
          <w:lang w:val="fr"/>
        </w:rPr>
        <w:t xml:space="preserve">Toutes les déclarations prospectives contenues dans cette communication sont valables à la date des présentes, et Stellantis ne prend aucun engagement de </w:t>
      </w:r>
      <w:r w:rsidRPr="00B40689">
        <w:rPr>
          <w:i/>
          <w:iCs/>
          <w:sz w:val="18"/>
          <w:szCs w:val="18"/>
          <w:lang w:val="fr"/>
        </w:rPr>
        <w:t>mettre à jour ou de réviser publiquement lesdites déclarations prospectives.  De plus amples informations concernant Stellantis et ses activités, y compris les facteurs susceptibles d’impacter de manière significative les résultats financiers de Stellantis</w:t>
      </w:r>
      <w:r w:rsidRPr="00B40689">
        <w:rPr>
          <w:i/>
          <w:iCs/>
          <w:sz w:val="18"/>
          <w:szCs w:val="18"/>
          <w:lang w:val="fr"/>
        </w:rPr>
        <w:t xml:space="preserve">, sont incluses dans les rapports et dossiers de Stellantis déposés auprès de l’U.S. Securities and Exchange Commission et de l’AFM.  </w:t>
      </w:r>
    </w:p>
    <w:sectPr w:rsidR="00BC3BF6" w:rsidRPr="006121D4">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3A69" w14:textId="77777777" w:rsidR="00AB1AA0" w:rsidRDefault="00AB1AA0">
      <w:pPr>
        <w:spacing w:line="240" w:lineRule="auto"/>
      </w:pPr>
      <w:r>
        <w:separator/>
      </w:r>
    </w:p>
  </w:endnote>
  <w:endnote w:type="continuationSeparator" w:id="0">
    <w:p w14:paraId="331585B5" w14:textId="77777777" w:rsidR="00AB1AA0" w:rsidRDefault="00AB1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oboto Light">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3AAF" w14:textId="77777777" w:rsidR="00AB1AA0" w:rsidRDefault="00AB1AA0">
      <w:pPr>
        <w:spacing w:line="240" w:lineRule="auto"/>
      </w:pPr>
      <w:r>
        <w:separator/>
      </w:r>
    </w:p>
  </w:footnote>
  <w:footnote w:type="continuationSeparator" w:id="0">
    <w:p w14:paraId="14BE4007" w14:textId="77777777" w:rsidR="00AB1AA0" w:rsidRDefault="00AB1A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8E1B" w14:textId="77777777" w:rsidR="00BC3BF6" w:rsidRDefault="007030BA">
    <w:pPr>
      <w:pBdr>
        <w:top w:val="nil"/>
        <w:left w:val="nil"/>
        <w:bottom w:val="nil"/>
        <w:right w:val="nil"/>
        <w:between w:val="nil"/>
      </w:pBdr>
      <w:tabs>
        <w:tab w:val="center" w:pos="4680"/>
        <w:tab w:val="right" w:pos="9360"/>
      </w:tabs>
      <w:spacing w:line="240" w:lineRule="auto"/>
      <w:rPr>
        <w:color w:val="000000"/>
      </w:rPr>
    </w:pPr>
    <w:sdt>
      <w:sdtPr>
        <w:tag w:val="goog_rdk_64"/>
        <w:id w:val="1088040772"/>
      </w:sdtPr>
      <w:sdtEndPr/>
      <w:sdtContent>
        <w:r w:rsidR="00C5408F">
          <w:rPr>
            <w:noProof/>
            <w:color w:val="000000"/>
          </w:rPr>
          <w:drawing>
            <wp:inline distT="0" distB="0" distL="0" distR="0" wp14:anchorId="3802864E" wp14:editId="53E740CA">
              <wp:extent cx="1394065" cy="25638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1841161207" name="image1.png"/>
                      <pic:cNvPicPr/>
                    </pic:nvPicPr>
                    <pic:blipFill>
                      <a:blip r:embed="rId1"/>
                      <a:stretch>
                        <a:fillRect/>
                      </a:stretch>
                    </pic:blipFill>
                    <pic:spPr>
                      <a:xfrm>
                        <a:off x="0" y="0"/>
                        <a:ext cx="1394065" cy="256380"/>
                      </a:xfrm>
                      <a:prstGeom prst="rect">
                        <a:avLst/>
                      </a:prstGeom>
                    </pic:spPr>
                  </pic:pic>
                </a:graphicData>
              </a:graphic>
            </wp:inline>
          </w:drawing>
        </w:r>
        <w:r w:rsidR="00C5408F">
          <w:rPr>
            <w:color w:val="000000"/>
          </w:rPr>
          <w:t xml:space="preserve">                                                                </w:t>
        </w:r>
      </w:sdtContent>
    </w:sdt>
    <w:r w:rsidR="00C5408F">
      <w:rPr>
        <w:noProof/>
        <w:color w:val="000000"/>
      </w:rPr>
      <w:drawing>
        <wp:inline distT="0" distB="0" distL="0" distR="0" wp14:anchorId="69AD7925" wp14:editId="3F0D72A2">
          <wp:extent cx="1763914" cy="467892"/>
          <wp:effectExtent l="0" t="0" r="0" b="0"/>
          <wp:docPr id="4" name="image2.png" descr="A blue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1021728659" name="image2.png" descr="A blue and black logo&#10;&#10;Description automatically generated"/>
                  <pic:cNvPicPr/>
                </pic:nvPicPr>
                <pic:blipFill>
                  <a:blip r:embed="rId2"/>
                  <a:srcRect t="1" b="17704"/>
                  <a:stretch>
                    <a:fillRect/>
                  </a:stretch>
                </pic:blipFill>
                <pic:spPr>
                  <a:xfrm>
                    <a:off x="0" y="0"/>
                    <a:ext cx="1763914" cy="467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65657"/>
    <w:multiLevelType w:val="multilevel"/>
    <w:tmpl w:val="2396A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497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2MrO0NDI1NzEzs7RQ0lEKTi0uzszPAykwrAUApe0SmywAAAA="/>
  </w:docVars>
  <w:rsids>
    <w:rsidRoot w:val="00BC3BF6"/>
    <w:rsid w:val="00035584"/>
    <w:rsid w:val="0006239C"/>
    <w:rsid w:val="00104D4C"/>
    <w:rsid w:val="00106FEC"/>
    <w:rsid w:val="001C6FF4"/>
    <w:rsid w:val="002E420F"/>
    <w:rsid w:val="00317259"/>
    <w:rsid w:val="00363818"/>
    <w:rsid w:val="0041209B"/>
    <w:rsid w:val="00436D2A"/>
    <w:rsid w:val="00441B9A"/>
    <w:rsid w:val="004E5085"/>
    <w:rsid w:val="005630AF"/>
    <w:rsid w:val="006121D4"/>
    <w:rsid w:val="00681188"/>
    <w:rsid w:val="006932BE"/>
    <w:rsid w:val="00694E40"/>
    <w:rsid w:val="007030BA"/>
    <w:rsid w:val="007501DF"/>
    <w:rsid w:val="007C4D5B"/>
    <w:rsid w:val="0087626E"/>
    <w:rsid w:val="0098128F"/>
    <w:rsid w:val="009D7512"/>
    <w:rsid w:val="009F066C"/>
    <w:rsid w:val="00A57CFC"/>
    <w:rsid w:val="00A95D4F"/>
    <w:rsid w:val="00AB1AA0"/>
    <w:rsid w:val="00B40689"/>
    <w:rsid w:val="00B94C7F"/>
    <w:rsid w:val="00BC3BF6"/>
    <w:rsid w:val="00C0451E"/>
    <w:rsid w:val="00C06351"/>
    <w:rsid w:val="00C53BB6"/>
    <w:rsid w:val="00C5408F"/>
    <w:rsid w:val="00D8427F"/>
    <w:rsid w:val="00E1723E"/>
    <w:rsid w:val="00E41E8A"/>
    <w:rsid w:val="00EF1CBF"/>
    <w:rsid w:val="00FC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405DE"/>
  <w15:docId w15:val="{A3B47F8D-41D0-4A0A-B730-33247C66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Revision">
    <w:name w:val="Revision"/>
    <w:hidden/>
    <w:uiPriority w:val="99"/>
    <w:semiHidden/>
    <w:rsid w:val="00EE397F"/>
    <w:pPr>
      <w:spacing w:line="240" w:lineRule="auto"/>
    </w:pPr>
  </w:style>
  <w:style w:type="character" w:styleId="CommentReference">
    <w:name w:val="annotation reference"/>
    <w:basedOn w:val="DefaultParagraphFont"/>
    <w:uiPriority w:val="99"/>
    <w:semiHidden/>
    <w:unhideWhenUsed/>
    <w:rsid w:val="00492E85"/>
    <w:rPr>
      <w:sz w:val="16"/>
      <w:szCs w:val="16"/>
    </w:rPr>
  </w:style>
  <w:style w:type="paragraph" w:styleId="CommentText">
    <w:name w:val="annotation text"/>
    <w:basedOn w:val="Normal"/>
    <w:link w:val="CommentTextChar"/>
    <w:uiPriority w:val="99"/>
    <w:unhideWhenUsed/>
    <w:rsid w:val="00492E85"/>
    <w:pPr>
      <w:spacing w:line="240" w:lineRule="auto"/>
    </w:pPr>
    <w:rPr>
      <w:sz w:val="20"/>
      <w:szCs w:val="20"/>
    </w:rPr>
  </w:style>
  <w:style w:type="character" w:customStyle="1" w:styleId="CommentTextChar">
    <w:name w:val="Comment Text Char"/>
    <w:basedOn w:val="DefaultParagraphFont"/>
    <w:link w:val="CommentText"/>
    <w:uiPriority w:val="99"/>
    <w:rsid w:val="00492E85"/>
    <w:rPr>
      <w:sz w:val="20"/>
      <w:szCs w:val="20"/>
    </w:rPr>
  </w:style>
  <w:style w:type="paragraph" w:styleId="CommentSubject">
    <w:name w:val="annotation subject"/>
    <w:basedOn w:val="CommentText"/>
    <w:next w:val="CommentText"/>
    <w:link w:val="CommentSubjectChar"/>
    <w:uiPriority w:val="99"/>
    <w:semiHidden/>
    <w:unhideWhenUsed/>
    <w:rsid w:val="00492E85"/>
    <w:rPr>
      <w:b/>
      <w:bCs/>
    </w:rPr>
  </w:style>
  <w:style w:type="character" w:customStyle="1" w:styleId="CommentSubjectChar">
    <w:name w:val="Comment Subject Char"/>
    <w:basedOn w:val="CommentTextChar"/>
    <w:link w:val="CommentSubject"/>
    <w:uiPriority w:val="99"/>
    <w:semiHidden/>
    <w:rsid w:val="00492E85"/>
    <w:rPr>
      <w:b/>
      <w:bCs/>
      <w:sz w:val="20"/>
      <w:szCs w:val="20"/>
    </w:rPr>
  </w:style>
  <w:style w:type="paragraph" w:styleId="ListParagraph">
    <w:name w:val="List Paragraph"/>
    <w:basedOn w:val="Normal"/>
    <w:uiPriority w:val="34"/>
    <w:qFormat/>
    <w:rsid w:val="000D56BD"/>
    <w:pPr>
      <w:ind w:left="720"/>
      <w:contextualSpacing/>
    </w:pPr>
  </w:style>
  <w:style w:type="paragraph" w:styleId="Header">
    <w:name w:val="header"/>
    <w:basedOn w:val="Normal"/>
    <w:link w:val="HeaderChar"/>
    <w:uiPriority w:val="99"/>
    <w:unhideWhenUsed/>
    <w:rsid w:val="000D56BD"/>
    <w:pPr>
      <w:tabs>
        <w:tab w:val="center" w:pos="4680"/>
        <w:tab w:val="right" w:pos="9360"/>
      </w:tabs>
      <w:spacing w:line="240" w:lineRule="auto"/>
    </w:pPr>
  </w:style>
  <w:style w:type="character" w:customStyle="1" w:styleId="HeaderChar">
    <w:name w:val="Header Char"/>
    <w:basedOn w:val="DefaultParagraphFont"/>
    <w:link w:val="Header"/>
    <w:uiPriority w:val="99"/>
    <w:rsid w:val="000D56BD"/>
  </w:style>
  <w:style w:type="paragraph" w:styleId="Footer">
    <w:name w:val="footer"/>
    <w:basedOn w:val="Normal"/>
    <w:link w:val="FooterChar"/>
    <w:uiPriority w:val="99"/>
    <w:unhideWhenUsed/>
    <w:rsid w:val="000D56BD"/>
    <w:pPr>
      <w:tabs>
        <w:tab w:val="center" w:pos="4680"/>
        <w:tab w:val="right" w:pos="9360"/>
      </w:tabs>
      <w:spacing w:line="240" w:lineRule="auto"/>
    </w:pPr>
  </w:style>
  <w:style w:type="character" w:customStyle="1" w:styleId="FooterChar">
    <w:name w:val="Footer Char"/>
    <w:basedOn w:val="DefaultParagraphFont"/>
    <w:link w:val="Footer"/>
    <w:uiPriority w:val="99"/>
    <w:rsid w:val="000D56BD"/>
  </w:style>
  <w:style w:type="character" w:customStyle="1" w:styleId="normaltextrun">
    <w:name w:val="normaltextrun"/>
    <w:basedOn w:val="DefaultParagraphFont"/>
    <w:rsid w:val="00961E48"/>
  </w:style>
  <w:style w:type="character" w:customStyle="1" w:styleId="eop">
    <w:name w:val="eop"/>
    <w:basedOn w:val="DefaultParagraphFont"/>
    <w:rsid w:val="00961E48"/>
  </w:style>
  <w:style w:type="character" w:customStyle="1" w:styleId="cf01">
    <w:name w:val="cf01"/>
    <w:basedOn w:val="DefaultParagraphFont"/>
    <w:rsid w:val="0079641C"/>
    <w:rPr>
      <w:rFonts w:ascii="Segoe UI" w:hAnsi="Segoe UI" w:cs="Segoe UI" w:hint="default"/>
      <w:sz w:val="18"/>
      <w:szCs w:val="18"/>
    </w:rPr>
  </w:style>
  <w:style w:type="paragraph" w:customStyle="1" w:styleId="pf0">
    <w:name w:val="pf0"/>
    <w:basedOn w:val="Normal"/>
    <w:rsid w:val="005663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rsid w:val="005B3D40"/>
    <w:rPr>
      <w:color w:val="0000FF" w:themeColor="hyperlink"/>
      <w:u w:val="none"/>
    </w:rPr>
  </w:style>
  <w:style w:type="paragraph" w:customStyle="1" w:styleId="SDatePlace">
    <w:name w:val="S_Date + Place"/>
    <w:basedOn w:val="Normal"/>
    <w:qFormat/>
    <w:rsid w:val="005B3D40"/>
    <w:pPr>
      <w:spacing w:after="240" w:line="240" w:lineRule="auto"/>
    </w:pPr>
    <w:rPr>
      <w:rFonts w:asciiTheme="minorHAnsi" w:eastAsia="SimSun" w:hAnsiTheme="minorHAnsi" w:cstheme="minorBidi"/>
      <w:sz w:val="24"/>
      <w:szCs w:val="18"/>
      <w:lang w:val="en-US"/>
    </w:rPr>
  </w:style>
  <w:style w:type="paragraph" w:customStyle="1" w:styleId="SContact-Title">
    <w:name w:val="S_Contact - Title"/>
    <w:basedOn w:val="Normal"/>
    <w:next w:val="SContact-Sendersinfo"/>
    <w:link w:val="SContact-TitleCar"/>
    <w:qFormat/>
    <w:rsid w:val="005B3D40"/>
    <w:pPr>
      <w:spacing w:after="120" w:line="288" w:lineRule="auto"/>
    </w:pPr>
    <w:rPr>
      <w:rFonts w:asciiTheme="majorHAnsi" w:eastAsia="SimSun" w:hAnsiTheme="majorHAnsi" w:cstheme="minorBidi"/>
      <w:bCs/>
      <w:color w:val="1F497D" w:themeColor="text2"/>
      <w:sz w:val="24"/>
      <w:szCs w:val="18"/>
      <w:lang w:val="en-US"/>
    </w:rPr>
  </w:style>
  <w:style w:type="paragraph" w:customStyle="1" w:styleId="SContact-Sendersinfo">
    <w:name w:val="S_Contact - Sender's info"/>
    <w:basedOn w:val="SContact-Title"/>
    <w:qFormat/>
    <w:rsid w:val="005B3D40"/>
    <w:pPr>
      <w:spacing w:before="240" w:after="0" w:line="360" w:lineRule="auto"/>
      <w:contextualSpacing/>
    </w:pPr>
    <w:rPr>
      <w:bCs w:val="0"/>
    </w:rPr>
  </w:style>
  <w:style w:type="character" w:customStyle="1" w:styleId="SContact-TitleCar">
    <w:name w:val="S_Contact - Title Car"/>
    <w:basedOn w:val="DefaultParagraphFont"/>
    <w:link w:val="SContact-Title"/>
    <w:rsid w:val="005B3D40"/>
    <w:rPr>
      <w:rFonts w:asciiTheme="majorHAnsi" w:eastAsia="SimSun" w:hAnsiTheme="majorHAnsi" w:cstheme="minorBidi"/>
      <w:bCs/>
      <w:color w:val="1F497D" w:themeColor="text2"/>
      <w:sz w:val="24"/>
      <w:szCs w:val="18"/>
      <w:lang w:val="en-US"/>
    </w:rPr>
  </w:style>
  <w:style w:type="character" w:customStyle="1" w:styleId="Mentionnonrsolue1">
    <w:name w:val="Mention non résolue1"/>
    <w:basedOn w:val="DefaultParagraphFont"/>
    <w:uiPriority w:val="99"/>
    <w:semiHidden/>
    <w:unhideWhenUsed/>
    <w:rsid w:val="005B3D40"/>
    <w:rPr>
      <w:color w:val="605E5C"/>
      <w:shd w:val="clear" w:color="auto" w:fill="E1DFDD"/>
    </w:rPr>
  </w:style>
  <w:style w:type="character" w:styleId="PlaceholderText">
    <w:name w:val="Placeholder Text"/>
    <w:basedOn w:val="DefaultParagraphFont"/>
    <w:uiPriority w:val="99"/>
    <w:semiHidden/>
    <w:rsid w:val="003B6B33"/>
    <w:rPr>
      <w:color w:val="808080"/>
    </w:rPr>
  </w:style>
  <w:style w:type="character" w:styleId="UnresolvedMention">
    <w:name w:val="Unresolved Mention"/>
    <w:basedOn w:val="DefaultParagraphFont"/>
    <w:uiPriority w:val="99"/>
    <w:rsid w:val="002E420F"/>
    <w:rPr>
      <w:color w:val="605E5C"/>
      <w:shd w:val="clear" w:color="auto" w:fill="E1DFDD"/>
    </w:rPr>
  </w:style>
  <w:style w:type="character" w:customStyle="1" w:styleId="ui-provider">
    <w:name w:val="ui-provider"/>
    <w:basedOn w:val="DefaultParagraphFont"/>
    <w:rsid w:val="00C5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JQTadNebHT8" TargetMode="External"/><Relationship Id="rId13" Type="http://schemas.openxmlformats.org/officeDocument/2006/relationships/hyperlink" Target="mailto:communications@stellant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halie.roussel@stellanti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rnao.silveira@stellanti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ellantis.com" TargetMode="External"/><Relationship Id="rId4" Type="http://schemas.openxmlformats.org/officeDocument/2006/relationships/settings" Target="settings.xml"/><Relationship Id="rId9" Type="http://schemas.openxmlformats.org/officeDocument/2006/relationships/hyperlink" Target="http://www.ample.com" TargetMode="External"/><Relationship Id="rId14" Type="http://schemas.openxmlformats.org/officeDocument/2006/relationships/hyperlink" Target="http://www.stellant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He7TqVPlMiSPVd85Wxf6T6HfTg==">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1969</Words>
  <Characters>11529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Stellantis</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Pilarski Barbara (FCA)</dc:creator>
  <cp:lastModifiedBy>ANGELA CATALDI</cp:lastModifiedBy>
  <cp:revision>6</cp:revision>
  <dcterms:created xsi:type="dcterms:W3CDTF">2023-12-07T11:38:00Z</dcterms:created>
  <dcterms:modified xsi:type="dcterms:W3CDTF">2023-12-07T13:55:00Z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0x010100B30C748B9DDF2B439B88F79E7E3C41CA</vt:lpwstr>
  </property>
  <property fmtid="{D5CDD505-2E9C-101B-9397-08002B2CF9AE}" pid="3" name="GrammarlyDocumentId">
    <vt:lpwstr>de6195edf9ce7596b1afa0f30f1ffc43747b1b992f8aa39e3ae01e99488b4f5d</vt:lpwstr>
  </property>
  <property fmtid="{D5CDD505-2E9C-101B-9397-08002B2CF9AE}" pid="4" name="MediaServiceImageTags">
    <vt:lpwstr/>
  </property>
  <property fmtid="{D5CDD505-2E9C-101B-9397-08002B2CF9AE}" pid="5" name="MSIP_Label_2fd53d93-3f4c-4b90-b511-bd6bdbb4fba9_ActionId">
    <vt:lpwstr>98653b26-a989-4e74-ba01-8d13623f7c1e</vt:lpwstr>
  </property>
  <property fmtid="{D5CDD505-2E9C-101B-9397-08002B2CF9AE}" pid="6" name="MSIP_Label_2fd53d93-3f4c-4b90-b511-bd6bdbb4fba9_ContentBits">
    <vt:lpwstr>0</vt:lpwstr>
  </property>
  <property fmtid="{D5CDD505-2E9C-101B-9397-08002B2CF9AE}" pid="7" name="MSIP_Label_2fd53d93-3f4c-4b90-b511-bd6bdbb4fba9_Enabled">
    <vt:lpwstr>true</vt:lpwstr>
  </property>
  <property fmtid="{D5CDD505-2E9C-101B-9397-08002B2CF9AE}" pid="8" name="MSIP_Label_2fd53d93-3f4c-4b90-b511-bd6bdbb4fba9_Method">
    <vt:lpwstr>Standard</vt:lpwstr>
  </property>
  <property fmtid="{D5CDD505-2E9C-101B-9397-08002B2CF9AE}" pid="9" name="MSIP_Label_2fd53d93-3f4c-4b90-b511-bd6bdbb4fba9_Name">
    <vt:lpwstr>2fd53d93-3f4c-4b90-b511-bd6bdbb4fba9</vt:lpwstr>
  </property>
  <property fmtid="{D5CDD505-2E9C-101B-9397-08002B2CF9AE}" pid="10" name="MSIP_Label_2fd53d93-3f4c-4b90-b511-bd6bdbb4fba9_SetDate">
    <vt:lpwstr>2023-10-20T10:16:52Z</vt:lpwstr>
  </property>
  <property fmtid="{D5CDD505-2E9C-101B-9397-08002B2CF9AE}" pid="11" name="MSIP_Label_2fd53d93-3f4c-4b90-b511-bd6bdbb4fba9_SiteId">
    <vt:lpwstr>d852d5cd-724c-4128-8812-ffa5db3f8507</vt:lpwstr>
  </property>
</Properties>
</file>