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2178" w14:textId="77777777" w:rsidR="008E7B69" w:rsidRPr="00B90394" w:rsidRDefault="008E7B69" w:rsidP="0077473B">
      <w:pPr>
        <w:jc w:val="center"/>
        <w:rPr>
          <w:b/>
          <w:sz w:val="28"/>
          <w:szCs w:val="28"/>
          <w:lang w:val="en-US" w:eastAsia="zh-TW"/>
        </w:rPr>
      </w:pPr>
    </w:p>
    <w:p w14:paraId="0C9795F4" w14:textId="3DC4AFA0" w:rsidR="005740FB" w:rsidRDefault="005740FB" w:rsidP="005740FB">
      <w:pPr>
        <w:jc w:val="center"/>
        <w:rPr>
          <w:b/>
          <w:sz w:val="28"/>
          <w:szCs w:val="28"/>
        </w:rPr>
      </w:pPr>
      <w:r>
        <w:rPr>
          <w:b/>
          <w:sz w:val="28"/>
          <w:szCs w:val="28"/>
        </w:rPr>
        <w:t xml:space="preserve">SiliconAuto : </w:t>
      </w:r>
      <w:r w:rsidR="004B0570">
        <w:rPr>
          <w:b/>
          <w:sz w:val="28"/>
          <w:szCs w:val="28"/>
        </w:rPr>
        <w:t>conçoit et commercialise des</w:t>
      </w:r>
      <w:r>
        <w:rPr>
          <w:b/>
          <w:sz w:val="28"/>
          <w:szCs w:val="28"/>
        </w:rPr>
        <w:t xml:space="preserve"> semi-conducteurs innovants pour l’industrie automobile</w:t>
      </w:r>
    </w:p>
    <w:p w14:paraId="67B66FEF" w14:textId="77777777" w:rsidR="005740FB" w:rsidRDefault="005740FB" w:rsidP="005740FB">
      <w:pPr>
        <w:jc w:val="center"/>
        <w:rPr>
          <w:b/>
        </w:rPr>
      </w:pPr>
    </w:p>
    <w:p w14:paraId="546AF1F6" w14:textId="0EF4D71E" w:rsidR="005740FB" w:rsidRPr="005740FB" w:rsidRDefault="00E55ACF" w:rsidP="00A72386">
      <w:pPr>
        <w:pStyle w:val="ListParagraph"/>
        <w:numPr>
          <w:ilvl w:val="0"/>
          <w:numId w:val="3"/>
        </w:numPr>
        <w:shd w:val="clear" w:color="auto" w:fill="FFFFFF" w:themeFill="background1"/>
        <w:jc w:val="both"/>
        <w:rPr>
          <w:color w:val="222222"/>
          <w:sz w:val="24"/>
          <w:szCs w:val="24"/>
        </w:rPr>
      </w:pPr>
      <w:r w:rsidRPr="5B955130">
        <w:rPr>
          <w:color w:val="222222"/>
          <w:sz w:val="24"/>
          <w:szCs w:val="24"/>
        </w:rPr>
        <w:t>Stellantis et Foxconn créent une coentreprise, associant leur expertise et leur envergure</w:t>
      </w:r>
    </w:p>
    <w:p w14:paraId="25D13BAB" w14:textId="4CE6A94A" w:rsidR="005740FB" w:rsidRPr="005740FB" w:rsidRDefault="005740FB" w:rsidP="00A72386">
      <w:pPr>
        <w:pStyle w:val="ListParagraph"/>
        <w:numPr>
          <w:ilvl w:val="0"/>
          <w:numId w:val="3"/>
        </w:numPr>
        <w:shd w:val="clear" w:color="auto" w:fill="FFFFFF" w:themeFill="background1"/>
        <w:jc w:val="both"/>
        <w:rPr>
          <w:color w:val="222222"/>
          <w:sz w:val="24"/>
          <w:szCs w:val="24"/>
        </w:rPr>
      </w:pPr>
      <w:r w:rsidRPr="5B955130">
        <w:rPr>
          <w:color w:val="222222"/>
          <w:sz w:val="24"/>
          <w:szCs w:val="24"/>
        </w:rPr>
        <w:t xml:space="preserve">SiliconAuto produira à partir de 2026 des </w:t>
      </w:r>
      <w:r w:rsidR="00E150FC">
        <w:rPr>
          <w:color w:val="222222"/>
          <w:sz w:val="24"/>
          <w:szCs w:val="24"/>
        </w:rPr>
        <w:t>semi-conducteurs</w:t>
      </w:r>
      <w:r w:rsidRPr="5B955130">
        <w:rPr>
          <w:color w:val="222222"/>
          <w:sz w:val="24"/>
          <w:szCs w:val="24"/>
        </w:rPr>
        <w:t xml:space="preserve"> destinés à la nouvelle génération de plateformes dédiées à l</w:t>
      </w:r>
      <w:r w:rsidR="00E40570">
        <w:rPr>
          <w:color w:val="222222"/>
          <w:sz w:val="24"/>
          <w:szCs w:val="24"/>
        </w:rPr>
        <w:t>’</w:t>
      </w:r>
      <w:r w:rsidRPr="5B955130">
        <w:rPr>
          <w:color w:val="222222"/>
          <w:sz w:val="24"/>
          <w:szCs w:val="24"/>
        </w:rPr>
        <w:t>industrie automobile</w:t>
      </w:r>
    </w:p>
    <w:p w14:paraId="03CE3F63" w14:textId="311DCAE8" w:rsidR="000413D6" w:rsidRPr="000413D6" w:rsidRDefault="000413D6" w:rsidP="000413D6">
      <w:pPr>
        <w:shd w:val="clear" w:color="auto" w:fill="FFFFFF"/>
        <w:ind w:left="720"/>
        <w:rPr>
          <w:color w:val="222222"/>
        </w:rPr>
      </w:pPr>
    </w:p>
    <w:p w14:paraId="7189255D" w14:textId="46096CF8" w:rsidR="005740FB" w:rsidRDefault="008E7B69" w:rsidP="009F1BBB">
      <w:pPr>
        <w:jc w:val="both"/>
      </w:pPr>
      <w:r>
        <w:rPr>
          <w:b/>
        </w:rPr>
        <w:t>AMSTERDAM, le 20 juin 2023 –</w:t>
      </w:r>
      <w:r>
        <w:t xml:space="preserve"> </w:t>
      </w:r>
      <w:hyperlink r:id="rId7" w:history="1">
        <w:r>
          <w:rPr>
            <w:rStyle w:val="Hyperlink"/>
          </w:rPr>
          <w:t>Stellantis N.V.</w:t>
        </w:r>
      </w:hyperlink>
      <w:r>
        <w:t xml:space="preserve"> et Hon Hai Technology Group (« Foxconn ») (</w:t>
      </w:r>
      <w:proofErr w:type="gramStart"/>
      <w:r>
        <w:t>TWSE:</w:t>
      </w:r>
      <w:proofErr w:type="gramEnd"/>
      <w:r>
        <w:t>2317) annoncent aujourd</w:t>
      </w:r>
      <w:r w:rsidR="00E40570">
        <w:t>’</w:t>
      </w:r>
      <w:r>
        <w:t xml:space="preserve">hui la création de SiliconAuto, une coentreprise à parts égales dédiée à la conception et à la commercialisation d’une gamme de semi-conducteurs innovants, destinés à fournir l’industrie automobile, et notamment Stellantis, à partir de 2026. </w:t>
      </w:r>
    </w:p>
    <w:p w14:paraId="7132D5B9" w14:textId="77777777" w:rsidR="005740FB" w:rsidRDefault="005740FB" w:rsidP="009F1BBB">
      <w:pPr>
        <w:jc w:val="both"/>
      </w:pPr>
    </w:p>
    <w:p w14:paraId="3F52A763" w14:textId="6E5D83DB" w:rsidR="005740FB" w:rsidRDefault="005740FB" w:rsidP="009F1BBB">
      <w:pPr>
        <w:jc w:val="both"/>
      </w:pPr>
      <w:r>
        <w:t xml:space="preserve">Foxconn apporte à cette coentreprise ses capacités de développement et son expertise du secteur et Stellantis sa connaissance approfondie de la diversité des besoins </w:t>
      </w:r>
      <w:r w:rsidR="00841211">
        <w:t>en matière de</w:t>
      </w:r>
      <w:r>
        <w:t xml:space="preserve"> mobilité dans le monde. SiliconAuto</w:t>
      </w:r>
      <w:r w:rsidR="00841211">
        <w:t xml:space="preserve"> offrira</w:t>
      </w:r>
      <w:r>
        <w:t xml:space="preserve"> </w:t>
      </w:r>
      <w:r w:rsidR="00841211">
        <w:t xml:space="preserve">à </w:t>
      </w:r>
      <w:r>
        <w:t xml:space="preserve">ses clients </w:t>
      </w:r>
      <w:r w:rsidR="00841211">
        <w:t>des</w:t>
      </w:r>
      <w:r>
        <w:t xml:space="preserve"> semi-conducteurs spécifiques à l’industrie automobile, en réponse à la demande croissante de fonctionnalités et modules </w:t>
      </w:r>
      <w:r w:rsidR="004B0570">
        <w:t>software</w:t>
      </w:r>
      <w:r w:rsidR="348C12E0">
        <w:t>,</w:t>
      </w:r>
      <w:r>
        <w:t xml:space="preserve"> notamment pour les besoins des véhicules électriques.</w:t>
      </w:r>
    </w:p>
    <w:p w14:paraId="63B546DD" w14:textId="77777777" w:rsidR="005740FB" w:rsidRDefault="005740FB" w:rsidP="009F1BBB">
      <w:pPr>
        <w:jc w:val="both"/>
      </w:pPr>
    </w:p>
    <w:p w14:paraId="526A1359" w14:textId="2E3DDBB0" w:rsidR="005740FB" w:rsidRDefault="005740FB" w:rsidP="009F1BBB">
      <w:pPr>
        <w:jc w:val="both"/>
      </w:pPr>
      <w:r>
        <w:t>Les produits de SiliconAuto répondront aux futurs besoins en semi-conducteurs de Stellantis, Foxconn et d</w:t>
      </w:r>
      <w:r w:rsidR="1548825F">
        <w:t>e</w:t>
      </w:r>
      <w:r>
        <w:t xml:space="preserve"> clients</w:t>
      </w:r>
      <w:r w:rsidR="61DA4271">
        <w:t xml:space="preserve"> tiers</w:t>
      </w:r>
      <w:r>
        <w:t xml:space="preserve">. Ils approvisionneront notamment </w:t>
      </w:r>
      <w:hyperlink r:id="rId8">
        <w:r w:rsidRPr="5B955130">
          <w:rPr>
            <w:rStyle w:val="Hyperlink"/>
          </w:rPr>
          <w:t>STLA Brain</w:t>
        </w:r>
      </w:hyperlink>
      <w:r>
        <w:t xml:space="preserve">, la nouvelle architecture électrique/électronique et </w:t>
      </w:r>
      <w:r w:rsidR="004B0570">
        <w:t xml:space="preserve">software </w:t>
      </w:r>
      <w:r>
        <w:t xml:space="preserve">de Stellantis, dotée de capacités de mise à jour </w:t>
      </w:r>
      <w:r w:rsidR="00841211">
        <w:t>« </w:t>
      </w:r>
      <w:r>
        <w:t>over-the-air</w:t>
      </w:r>
      <w:r w:rsidR="00841211">
        <w:t> »</w:t>
      </w:r>
      <w:r>
        <w:t>.</w:t>
      </w:r>
    </w:p>
    <w:p w14:paraId="08AAC8CC" w14:textId="77777777" w:rsidR="005740FB" w:rsidRDefault="005740FB" w:rsidP="009F1BBB">
      <w:pPr>
        <w:jc w:val="both"/>
      </w:pPr>
    </w:p>
    <w:p w14:paraId="6B6AE23B" w14:textId="30AB178B" w:rsidR="005740FB" w:rsidRDefault="005740FB" w:rsidP="009F1BBB">
      <w:pPr>
        <w:jc w:val="both"/>
      </w:pPr>
      <w:r>
        <w:t>« Stellantis va bénéficier d’une solide chaîne d’approvisionnement en composants essentiels, ce qui est fondamental pour soutenir la rapidité de</w:t>
      </w:r>
      <w:r w:rsidR="009334C2">
        <w:t xml:space="preserve"> la</w:t>
      </w:r>
      <w:r>
        <w:t xml:space="preserve"> transformation software de nos produits</w:t>
      </w:r>
      <w:r w:rsidR="00E40570">
        <w:t>,</w:t>
      </w:r>
      <w:r>
        <w:t xml:space="preserve"> » a déclaré Ned Curic, Chief Technology Officer de Stellantis. « Notre objectif est de produire des véhicules connectés </w:t>
      </w:r>
      <w:r w:rsidR="009334C2">
        <w:t>qui s’intègrent parfaitement</w:t>
      </w:r>
      <w:r>
        <w:t xml:space="preserve"> à la vie quotidienne de nos clients et de faire en sorte qu</w:t>
      </w:r>
      <w:r w:rsidR="00E40570">
        <w:t>’</w:t>
      </w:r>
      <w:r>
        <w:t xml:space="preserve">ils continuent à offrir des capacités </w:t>
      </w:r>
      <w:r w:rsidR="009334C2">
        <w:t>de premier plan,</w:t>
      </w:r>
      <w:r>
        <w:t xml:space="preserve"> des années après </w:t>
      </w:r>
      <w:r w:rsidR="009334C2">
        <w:t xml:space="preserve">leur sortie de </w:t>
      </w:r>
      <w:r>
        <w:t>la chaîne de montage. Grâce à cette coentreprise, nous pouvons créer des innovations spécifiques dans le cadre d</w:t>
      </w:r>
      <w:r w:rsidR="00E40570">
        <w:t>’</w:t>
      </w:r>
      <w:r>
        <w:t>un partenariat efficace. »</w:t>
      </w:r>
    </w:p>
    <w:p w14:paraId="686B5E49" w14:textId="77777777" w:rsidR="005740FB" w:rsidRDefault="005740FB" w:rsidP="009F1BBB">
      <w:pPr>
        <w:jc w:val="both"/>
      </w:pPr>
    </w:p>
    <w:p w14:paraId="024CB7E9" w14:textId="4D3F3A9C" w:rsidR="005740FB" w:rsidRDefault="0082611E" w:rsidP="009F1BBB">
      <w:pPr>
        <w:jc w:val="both"/>
      </w:pPr>
      <w:r>
        <w:t xml:space="preserve">« Nous nous réjouissons de </w:t>
      </w:r>
      <w:r w:rsidR="009334C2">
        <w:t xml:space="preserve">l’avenir </w:t>
      </w:r>
      <w:r>
        <w:t xml:space="preserve">extraordinaire de </w:t>
      </w:r>
      <w:r w:rsidR="009334C2">
        <w:t xml:space="preserve">la </w:t>
      </w:r>
      <w:r>
        <w:t xml:space="preserve">mobilité électrique, basée sur les capacités d’intégration verticale et les ressources que SiliconAuto </w:t>
      </w:r>
      <w:r w:rsidR="004B0570">
        <w:t xml:space="preserve">garantit </w:t>
      </w:r>
      <w:r>
        <w:t>à ses partenaires</w:t>
      </w:r>
      <w:r w:rsidR="00E40570">
        <w:t>, </w:t>
      </w:r>
      <w:r>
        <w:t>» a déclaré Jerry Hsiao, Chief Product Officer de Foxconn. « Le dynamisme de cette collaboration contribuera à la compétitivité de nos clients. »</w:t>
      </w:r>
    </w:p>
    <w:p w14:paraId="764D9FEE" w14:textId="77777777" w:rsidR="00C51D1A" w:rsidRPr="004E304E" w:rsidRDefault="00C51D1A" w:rsidP="009F1BBB">
      <w:pPr>
        <w:jc w:val="both"/>
      </w:pPr>
    </w:p>
    <w:p w14:paraId="5F6E8104" w14:textId="15237FE1" w:rsidR="009F1BBB" w:rsidRDefault="0037300F" w:rsidP="009F1BBB">
      <w:pPr>
        <w:jc w:val="both"/>
      </w:pPr>
      <w:r>
        <w:t>Le siège social de SiliconAuto sera installé aux Pays-Bas. L’équipe management comprend</w:t>
      </w:r>
      <w:r w:rsidR="78EE8FDA">
        <w:t>ra</w:t>
      </w:r>
      <w:r>
        <w:t xml:space="preserve"> des cadres issus des deux sociétés fondatrices. Stellantis apportera à SiliconAuto son expertise en matière de développement et de mise à disposition des capacités nécessaires aux futurs véhicules électriques et plateformes de véhicules multi-énergies. </w:t>
      </w:r>
    </w:p>
    <w:p w14:paraId="043D2D91" w14:textId="77777777" w:rsidR="005740FB" w:rsidRDefault="005740FB" w:rsidP="009F1BBB">
      <w:pPr>
        <w:jc w:val="both"/>
      </w:pPr>
    </w:p>
    <w:p w14:paraId="2F2F3B5F" w14:textId="1D1F2126" w:rsidR="00A306FD" w:rsidRDefault="005740FB" w:rsidP="009F1BBB">
      <w:pPr>
        <w:jc w:val="both"/>
      </w:pPr>
      <w:r>
        <w:t>La création de cette coentreprise fait suite à l’</w:t>
      </w:r>
      <w:hyperlink r:id="rId9" w:history="1">
        <w:r>
          <w:rPr>
            <w:rStyle w:val="Hyperlink"/>
          </w:rPr>
          <w:t>accord de décembre 2021 entre Stellantis et Foxconn</w:t>
        </w:r>
      </w:hyperlink>
      <w:r>
        <w:t xml:space="preserve"> visant à développer une gamme de semi-conducteurs dédiée aux applications de l’industrie automobile. En parallèle de SiliconAuto, Stellantis et Foxconn </w:t>
      </w:r>
      <w:r w:rsidR="004B0570">
        <w:t>ont créé</w:t>
      </w:r>
      <w:r>
        <w:t xml:space="preserve"> la coentreprise </w:t>
      </w:r>
      <w:hyperlink r:id="rId10" w:history="1">
        <w:r>
          <w:rPr>
            <w:rStyle w:val="Hyperlink"/>
          </w:rPr>
          <w:t>Mobile Drive</w:t>
        </w:r>
      </w:hyperlink>
      <w:r>
        <w:rPr>
          <w:rStyle w:val="Hyperlink"/>
          <w:u w:val="none"/>
        </w:rPr>
        <w:t xml:space="preserve"> </w:t>
      </w:r>
      <w:r>
        <w:t xml:space="preserve">dédiée au développement de </w:t>
      </w:r>
      <w:r w:rsidR="004B0570">
        <w:t>cockpits</w:t>
      </w:r>
      <w:r>
        <w:t xml:space="preserve"> intelligents équipés d’électronique grand public, de services et d'interfaces homme</w:t>
      </w:r>
      <w:r w:rsidR="004B0570">
        <w:t>-</w:t>
      </w:r>
      <w:r>
        <w:t>machine.</w:t>
      </w:r>
    </w:p>
    <w:p w14:paraId="12B28A81" w14:textId="77777777" w:rsidR="005740FB" w:rsidRDefault="005740FB" w:rsidP="009F1BBB">
      <w:pPr>
        <w:jc w:val="both"/>
      </w:pPr>
    </w:p>
    <w:p w14:paraId="00000014" w14:textId="63CED8A5" w:rsidR="009218EA" w:rsidRDefault="005740FB" w:rsidP="009F1BBB">
      <w:pPr>
        <w:jc w:val="center"/>
        <w:rPr>
          <w:color w:val="222222"/>
        </w:rPr>
      </w:pPr>
      <w:r>
        <w:t># # #</w:t>
      </w:r>
    </w:p>
    <w:p w14:paraId="00000018" w14:textId="77777777" w:rsidR="009218EA" w:rsidRDefault="009218EA" w:rsidP="009F1BBB">
      <w:pPr>
        <w:shd w:val="clear" w:color="auto" w:fill="FFFFFF"/>
        <w:jc w:val="both"/>
        <w:rPr>
          <w:color w:val="222222"/>
          <w:sz w:val="24"/>
          <w:szCs w:val="24"/>
        </w:rPr>
      </w:pPr>
    </w:p>
    <w:p w14:paraId="00000019" w14:textId="6CB12554" w:rsidR="009218EA" w:rsidRDefault="00CE49E5" w:rsidP="009F1BBB">
      <w:pPr>
        <w:jc w:val="both"/>
        <w:rPr>
          <w:b/>
        </w:rPr>
      </w:pPr>
      <w:r>
        <w:rPr>
          <w:b/>
        </w:rPr>
        <w:t>À propos de Hon Hai</w:t>
      </w:r>
    </w:p>
    <w:p w14:paraId="6F1E4873" w14:textId="29F3244B" w:rsidR="009F1BBB" w:rsidRDefault="009F1BBB" w:rsidP="009F1BBB">
      <w:pPr>
        <w:jc w:val="both"/>
      </w:pPr>
      <w:r>
        <w:t xml:space="preserve">Fondé à Taïwan en 1974, Hon Hai Technology Group (« Foxconn ») (TWSE : 2317) est le plus gros fournisseur de composants électroniques au monde et le numéro un de la fourniture de solutions technologiques, se classant dans le Top 20 du classement Fortune Global 500. En 2022, son chiffre d’affaires s’élevait à 662 000 milliards de TWD (environ 220 milliards d’USD ou 200 milliards d’EUR). Les services de production électronique (EMS : Electronics Manufacturing Services) représentent plus de 40 % des parts de marchés du groupe et couvrent les quatre principaux segments de produits : les composants électroniques intelligents grand public ; le cloud et le travail en réseau ; l'informatique ; et les composants et autres produits. Le groupe exploite 173 sites dans 24 pays et il s’agit de l’un des plus importants employeurs au monde, avec plus d'un million de collaborateurs lors de son pic saisonnier de production. Le groupe a élargi ses capacités dédiées au développement des véhicules électriques, à la santé numérique, à la robotique et à trois domaines technologiques majeurs : les technologies émergentes de communication, l’IA et les semi-conducteurs. Des secteurs clés de sa stratégie de croissance à long terme. Foxconn s’engage en faveur de la promotion de la durabilité environnementale dans le processus de production et constitue une référence en matière de bonnes pratiques au niveau international. Plus d'informations sur </w:t>
      </w:r>
      <w:hyperlink r:id="rId11" w:history="1">
        <w:r>
          <w:rPr>
            <w:rStyle w:val="Hyperlink"/>
          </w:rPr>
          <w:t>www.honhai.com</w:t>
        </w:r>
      </w:hyperlink>
    </w:p>
    <w:p w14:paraId="0000001E" w14:textId="77777777" w:rsidR="009218EA" w:rsidRDefault="009218EA" w:rsidP="009F1BBB">
      <w:pPr>
        <w:jc w:val="both"/>
      </w:pPr>
    </w:p>
    <w:p w14:paraId="00000020" w14:textId="77777777" w:rsidR="009218EA" w:rsidRDefault="00CE49E5" w:rsidP="009F1BBB">
      <w:pPr>
        <w:jc w:val="both"/>
        <w:rPr>
          <w:b/>
        </w:rPr>
      </w:pPr>
      <w:r>
        <w:rPr>
          <w:b/>
        </w:rPr>
        <w:t>À propos de Stellantis</w:t>
      </w:r>
    </w:p>
    <w:p w14:paraId="00000022" w14:textId="4E4761AE" w:rsidR="009218EA" w:rsidRDefault="005740FB" w:rsidP="009F1BBB">
      <w:pPr>
        <w:jc w:val="both"/>
      </w:pPr>
      <w:r>
        <w:t xml:space="preserve">Stellantis N.V. (NYSE : STLA / Euronext Milan : STLAM /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2" w:history="1">
        <w:r w:rsidRPr="004B0570">
          <w:rPr>
            <w:rStyle w:val="Hyperlink"/>
          </w:rPr>
          <w:t>www.stellantis.com/fr</w:t>
        </w:r>
      </w:hyperlink>
    </w:p>
    <w:p w14:paraId="4D3DD469" w14:textId="77777777" w:rsidR="005740FB" w:rsidRDefault="005740FB"/>
    <w:p w14:paraId="58591D04" w14:textId="0C4DA384" w:rsidR="000413D6" w:rsidRPr="000413D6" w:rsidRDefault="000413D6">
      <w:pPr>
        <w:rPr>
          <w:b/>
        </w:rPr>
      </w:pPr>
      <w:r>
        <w:rPr>
          <w:b/>
        </w:rPr>
        <w:t>Contacts médias</w:t>
      </w:r>
    </w:p>
    <w:p w14:paraId="62D231EF" w14:textId="77777777" w:rsidR="000413D6" w:rsidRDefault="000413D6"/>
    <w:p w14:paraId="6C3AAAFE" w14:textId="326A1C05" w:rsidR="000413D6" w:rsidRPr="000413D6" w:rsidRDefault="007647CC">
      <w:pPr>
        <w:rPr>
          <w:b/>
        </w:rPr>
      </w:pPr>
      <w:r>
        <w:rPr>
          <w:b/>
        </w:rPr>
        <w:t>Hon Hai</w:t>
      </w:r>
    </w:p>
    <w:p w14:paraId="45EF8640" w14:textId="25C99304" w:rsidR="000413D6" w:rsidRPr="00A72386" w:rsidRDefault="000413D6" w:rsidP="000413D6">
      <w:pPr>
        <w:shd w:val="clear" w:color="auto" w:fill="FFFFFF"/>
      </w:pPr>
      <w:r w:rsidRPr="00A72386">
        <w:t>Jimmy Huang</w:t>
      </w:r>
    </w:p>
    <w:p w14:paraId="7EAE1607" w14:textId="53CF3A9E" w:rsidR="000413D6" w:rsidRPr="00A72386" w:rsidRDefault="000413D6" w:rsidP="000413D6">
      <w:pPr>
        <w:shd w:val="clear" w:color="auto" w:fill="FFFFFF"/>
      </w:pPr>
      <w:r w:rsidRPr="00A72386">
        <w:rPr>
          <w:highlight w:val="white"/>
        </w:rPr>
        <w:t>media@foxconn.com</w:t>
      </w:r>
    </w:p>
    <w:p w14:paraId="20A50D27" w14:textId="77777777" w:rsidR="000413D6" w:rsidRPr="00A72386" w:rsidRDefault="000413D6" w:rsidP="000413D6">
      <w:pPr>
        <w:shd w:val="clear" w:color="auto" w:fill="FFFFFF"/>
      </w:pPr>
      <w:r w:rsidRPr="00A72386">
        <w:lastRenderedPageBreak/>
        <w:t xml:space="preserve">+866 2 2268 3466 </w:t>
      </w:r>
    </w:p>
    <w:p w14:paraId="62D946E9" w14:textId="1B5DCF8F" w:rsidR="000413D6" w:rsidRPr="00A72386" w:rsidRDefault="000413D6" w:rsidP="000413D6">
      <w:pPr>
        <w:shd w:val="clear" w:color="auto" w:fill="FFFFFF"/>
      </w:pPr>
    </w:p>
    <w:p w14:paraId="78F054A6" w14:textId="3108535C" w:rsidR="000413D6" w:rsidRPr="008D6ABF" w:rsidRDefault="000413D6" w:rsidP="000413D6">
      <w:pPr>
        <w:shd w:val="clear" w:color="auto" w:fill="FFFFFF"/>
        <w:rPr>
          <w:b/>
        </w:rPr>
      </w:pPr>
      <w:r>
        <w:rPr>
          <w:b/>
        </w:rPr>
        <w:t>Stellantis</w:t>
      </w:r>
    </w:p>
    <w:p w14:paraId="099B3B9C" w14:textId="043A06B4" w:rsidR="000413D6" w:rsidRPr="008D6ABF" w:rsidRDefault="00144869" w:rsidP="000413D6">
      <w:pPr>
        <w:shd w:val="clear" w:color="auto" w:fill="FFFFFF"/>
      </w:pPr>
      <w:r>
        <w:t>Fernão Silveira</w:t>
      </w:r>
    </w:p>
    <w:p w14:paraId="0066BDA5" w14:textId="5622B703" w:rsidR="000413D6" w:rsidRPr="008D6ABF" w:rsidRDefault="007C5A33" w:rsidP="000413D6">
      <w:pPr>
        <w:shd w:val="clear" w:color="auto" w:fill="FFFFFF"/>
      </w:pPr>
      <w:r>
        <w:rPr>
          <w:highlight w:val="white"/>
        </w:rPr>
        <w:t>Fernao.silveira@stellantis.com</w:t>
      </w:r>
      <w:r>
        <w:t xml:space="preserve"> </w:t>
      </w:r>
    </w:p>
    <w:p w14:paraId="70030130" w14:textId="07724DC8" w:rsidR="008E7B69" w:rsidRDefault="007C5A33">
      <w:r>
        <w:t>+31 6 43 25 43 41</w:t>
      </w:r>
    </w:p>
    <w:p w14:paraId="471EA428" w14:textId="7D8C7CB4" w:rsidR="007C5A33" w:rsidRDefault="007C5A33">
      <w:r>
        <w:br w:type="page"/>
      </w:r>
    </w:p>
    <w:p w14:paraId="03DAB736" w14:textId="039BD3F9" w:rsidR="00144869" w:rsidRPr="00A72386" w:rsidRDefault="00144869" w:rsidP="00144869">
      <w:pPr>
        <w:pStyle w:val="STITLE"/>
        <w:rPr>
          <w:rFonts w:ascii="Arial" w:hAnsi="Arial" w:cs="Arial"/>
          <w:b/>
          <w:bCs/>
          <w:color w:val="auto"/>
          <w:sz w:val="22"/>
          <w:szCs w:val="16"/>
        </w:rPr>
      </w:pPr>
      <w:bookmarkStart w:id="0" w:name="_Hlk129877199"/>
      <w:r w:rsidRPr="00A72386">
        <w:rPr>
          <w:rFonts w:ascii="Arial" w:hAnsi="Arial" w:cs="Arial"/>
          <w:b/>
          <w:bCs/>
          <w:color w:val="auto"/>
          <w:sz w:val="22"/>
          <w:szCs w:val="16"/>
        </w:rPr>
        <w:lastRenderedPageBreak/>
        <w:t>DÉCLARATIONS PROSPECTIVES DE STELLANTIS</w:t>
      </w:r>
    </w:p>
    <w:p w14:paraId="78B33AB3" w14:textId="77777777" w:rsidR="00144869" w:rsidRPr="00972870" w:rsidRDefault="00144869" w:rsidP="00A72386">
      <w:pPr>
        <w:spacing w:before="240"/>
        <w:jc w:val="both"/>
        <w:rPr>
          <w:rFonts w:eastAsia="Encode Sans"/>
          <w:i/>
          <w:sz w:val="18"/>
          <w:szCs w:val="18"/>
        </w:rPr>
      </w:pPr>
      <w:r>
        <w:rPr>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i/>
          <w:sz w:val="18"/>
          <w:szCs w:val="18"/>
        </w:rPr>
        <w:t>suite à</w:t>
      </w:r>
      <w:proofErr w:type="gramEnd"/>
      <w:r>
        <w:rPr>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i/>
          <w:sz w:val="18"/>
          <w:szCs w:val="18"/>
        </w:rPr>
        <w:t>futures vis-à-vis</w:t>
      </w:r>
      <w:proofErr w:type="gramEnd"/>
      <w:r>
        <w:rPr>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0EDFEC0D" w14:textId="237B36DD" w:rsidR="00144869" w:rsidRDefault="00144869">
      <w:pPr>
        <w:spacing w:before="240"/>
        <w:jc w:val="both"/>
        <w:rPr>
          <w:i/>
          <w:sz w:val="18"/>
          <w:szCs w:val="18"/>
        </w:rPr>
      </w:pPr>
      <w:r>
        <w:rPr>
          <w:i/>
          <w:sz w:val="18"/>
          <w:szCs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22118984" w14:textId="48F49048" w:rsidR="00E40570" w:rsidRDefault="00E40570" w:rsidP="004E304E">
      <w:pPr>
        <w:rPr>
          <w:i/>
          <w:sz w:val="18"/>
          <w:szCs w:val="18"/>
        </w:rPr>
      </w:pPr>
    </w:p>
    <w:p w14:paraId="6CED17B1" w14:textId="535A2A51" w:rsidR="000413D6" w:rsidRDefault="00144869" w:rsidP="004E304E">
      <w:r>
        <w:rPr>
          <w:i/>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bookmarkEnd w:id="0"/>
    </w:p>
    <w:sectPr w:rsidR="000413D6" w:rsidSect="006F0BDB">
      <w:headerReference w:type="default" r:id="rId13"/>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CA16" w14:textId="77777777" w:rsidR="00726C7A" w:rsidRDefault="00726C7A" w:rsidP="000413D6">
      <w:pPr>
        <w:spacing w:line="240" w:lineRule="auto"/>
      </w:pPr>
      <w:r>
        <w:separator/>
      </w:r>
    </w:p>
  </w:endnote>
  <w:endnote w:type="continuationSeparator" w:id="0">
    <w:p w14:paraId="11CB428D" w14:textId="77777777" w:rsidR="00726C7A" w:rsidRDefault="00726C7A" w:rsidP="00041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2019" w14:textId="77777777" w:rsidR="00726C7A" w:rsidRDefault="00726C7A" w:rsidP="000413D6">
      <w:pPr>
        <w:spacing w:line="240" w:lineRule="auto"/>
      </w:pPr>
      <w:r>
        <w:separator/>
      </w:r>
    </w:p>
  </w:footnote>
  <w:footnote w:type="continuationSeparator" w:id="0">
    <w:p w14:paraId="4748A798" w14:textId="77777777" w:rsidR="00726C7A" w:rsidRDefault="00726C7A" w:rsidP="00041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345" w14:textId="50A44612" w:rsidR="000413D6" w:rsidRDefault="009F1BBB" w:rsidP="000413D6">
    <w:r>
      <w:rPr>
        <w:noProof/>
      </w:rPr>
      <w:drawing>
        <wp:anchor distT="0" distB="0" distL="114300" distR="114300" simplePos="0" relativeHeight="251659264" behindDoc="0" locked="0" layoutInCell="1" allowOverlap="1" wp14:anchorId="4920F163" wp14:editId="2B64425E">
          <wp:simplePos x="0" y="0"/>
          <wp:positionH relativeFrom="margin">
            <wp:posOffset>29210</wp:posOffset>
          </wp:positionH>
          <wp:positionV relativeFrom="paragraph">
            <wp:posOffset>51232</wp:posOffset>
          </wp:positionV>
          <wp:extent cx="1784985" cy="570865"/>
          <wp:effectExtent l="0" t="0" r="0" b="0"/>
          <wp:wrapThrough wrapText="bothSides">
            <wp:wrapPolygon edited="0">
              <wp:start x="5225" y="3364"/>
              <wp:lineTo x="1691" y="4805"/>
              <wp:lineTo x="1383" y="5286"/>
              <wp:lineTo x="1383" y="16819"/>
              <wp:lineTo x="19979" y="16819"/>
              <wp:lineTo x="20286" y="12013"/>
              <wp:lineTo x="21208" y="7208"/>
              <wp:lineTo x="19364" y="6247"/>
              <wp:lineTo x="6147" y="3364"/>
              <wp:lineTo x="5225" y="3364"/>
            </wp:wrapPolygon>
          </wp:wrapThrough>
          <wp:docPr id="3" name="圖形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形 11"/>
                  <pic:cNvPicPr/>
                </pic:nvPicPr>
                <pic:blipFill>
                  <a:blip r:embed="rId1">
                    <a:extLst>
                      <a:ext uri="{28A0092B-C50C-407E-A947-70E740481C1C}">
                        <a14:useLocalDpi xmlns:a14="http://schemas.microsoft.com/office/drawing/2010/main" val="0"/>
                      </a:ext>
                    </a:extLst>
                  </a:blip>
                  <a:stretch>
                    <a:fillRect/>
                  </a:stretch>
                </pic:blipFill>
                <pic:spPr>
                  <a:xfrm>
                    <a:off x="0" y="0"/>
                    <a:ext cx="1784985" cy="57086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114300" distB="114300" distL="114300" distR="114300" wp14:anchorId="6BF7CD38" wp14:editId="1C88BC0E">
          <wp:extent cx="1984623" cy="52432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b="16919"/>
                  <a:stretch>
                    <a:fillRect/>
                  </a:stretch>
                </pic:blipFill>
                <pic:spPr>
                  <a:xfrm>
                    <a:off x="0" y="0"/>
                    <a:ext cx="1984623" cy="524323"/>
                  </a:xfrm>
                  <a:prstGeom prst="rect">
                    <a:avLst/>
                  </a:prstGeom>
                  <a:ln/>
                </pic:spPr>
              </pic:pic>
            </a:graphicData>
          </a:graphic>
        </wp:inline>
      </w:drawing>
    </w:r>
  </w:p>
  <w:p w14:paraId="777FD9DE" w14:textId="77777777" w:rsidR="000413D6" w:rsidRDefault="0004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74D"/>
    <w:multiLevelType w:val="multilevel"/>
    <w:tmpl w:val="11541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E2076"/>
    <w:multiLevelType w:val="hybridMultilevel"/>
    <w:tmpl w:val="07E8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6D434E"/>
    <w:multiLevelType w:val="hybridMultilevel"/>
    <w:tmpl w:val="B3124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333">
    <w:abstractNumId w:val="0"/>
  </w:num>
  <w:num w:numId="2" w16cid:durableId="1177579003">
    <w:abstractNumId w:val="2"/>
  </w:num>
  <w:num w:numId="3" w16cid:durableId="187296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EA"/>
    <w:rsid w:val="000077F5"/>
    <w:rsid w:val="000413D6"/>
    <w:rsid w:val="000A0831"/>
    <w:rsid w:val="000F2E48"/>
    <w:rsid w:val="00144869"/>
    <w:rsid w:val="001C7541"/>
    <w:rsid w:val="00204598"/>
    <w:rsid w:val="00262810"/>
    <w:rsid w:val="0026614F"/>
    <w:rsid w:val="002B157B"/>
    <w:rsid w:val="002E1505"/>
    <w:rsid w:val="002E7FF7"/>
    <w:rsid w:val="002F2459"/>
    <w:rsid w:val="00310228"/>
    <w:rsid w:val="00310CF7"/>
    <w:rsid w:val="00371E49"/>
    <w:rsid w:val="0037300F"/>
    <w:rsid w:val="003750D6"/>
    <w:rsid w:val="003D0973"/>
    <w:rsid w:val="003D0981"/>
    <w:rsid w:val="004A41BD"/>
    <w:rsid w:val="004B0570"/>
    <w:rsid w:val="004B3284"/>
    <w:rsid w:val="004E304E"/>
    <w:rsid w:val="004F644B"/>
    <w:rsid w:val="005038C9"/>
    <w:rsid w:val="005074E6"/>
    <w:rsid w:val="00514037"/>
    <w:rsid w:val="005579D6"/>
    <w:rsid w:val="005740FB"/>
    <w:rsid w:val="00576783"/>
    <w:rsid w:val="005A6833"/>
    <w:rsid w:val="005F12D0"/>
    <w:rsid w:val="00615270"/>
    <w:rsid w:val="006824DA"/>
    <w:rsid w:val="006A1151"/>
    <w:rsid w:val="006E1529"/>
    <w:rsid w:val="006F0BDB"/>
    <w:rsid w:val="007005DA"/>
    <w:rsid w:val="00702E50"/>
    <w:rsid w:val="00726C7A"/>
    <w:rsid w:val="00731421"/>
    <w:rsid w:val="0073510E"/>
    <w:rsid w:val="0074651C"/>
    <w:rsid w:val="007647CC"/>
    <w:rsid w:val="00772ED5"/>
    <w:rsid w:val="0077473B"/>
    <w:rsid w:val="007A5FF7"/>
    <w:rsid w:val="007B41C7"/>
    <w:rsid w:val="007C5A33"/>
    <w:rsid w:val="00810B9A"/>
    <w:rsid w:val="0081506D"/>
    <w:rsid w:val="0082611E"/>
    <w:rsid w:val="00841211"/>
    <w:rsid w:val="00871361"/>
    <w:rsid w:val="008A11CB"/>
    <w:rsid w:val="008C26F0"/>
    <w:rsid w:val="008D3748"/>
    <w:rsid w:val="008D6ABF"/>
    <w:rsid w:val="008E7B69"/>
    <w:rsid w:val="008F350E"/>
    <w:rsid w:val="009218EA"/>
    <w:rsid w:val="009334C2"/>
    <w:rsid w:val="009558EE"/>
    <w:rsid w:val="00957F2D"/>
    <w:rsid w:val="009A337B"/>
    <w:rsid w:val="009B1788"/>
    <w:rsid w:val="009B77E8"/>
    <w:rsid w:val="009F1BBB"/>
    <w:rsid w:val="00A2729C"/>
    <w:rsid w:val="00A306FD"/>
    <w:rsid w:val="00A412EC"/>
    <w:rsid w:val="00A72386"/>
    <w:rsid w:val="00AD2BC7"/>
    <w:rsid w:val="00B7442D"/>
    <w:rsid w:val="00B90394"/>
    <w:rsid w:val="00B977D2"/>
    <w:rsid w:val="00BB4E83"/>
    <w:rsid w:val="00C02F71"/>
    <w:rsid w:val="00C51D1A"/>
    <w:rsid w:val="00C950C3"/>
    <w:rsid w:val="00C9653F"/>
    <w:rsid w:val="00CA5767"/>
    <w:rsid w:val="00CE49E5"/>
    <w:rsid w:val="00D009C4"/>
    <w:rsid w:val="00D12745"/>
    <w:rsid w:val="00D82203"/>
    <w:rsid w:val="00D94288"/>
    <w:rsid w:val="00DD1473"/>
    <w:rsid w:val="00DD61EB"/>
    <w:rsid w:val="00E150FC"/>
    <w:rsid w:val="00E30391"/>
    <w:rsid w:val="00E40570"/>
    <w:rsid w:val="00E55ACF"/>
    <w:rsid w:val="00E7128E"/>
    <w:rsid w:val="00EC5CAF"/>
    <w:rsid w:val="00EC6F1F"/>
    <w:rsid w:val="00EF19A3"/>
    <w:rsid w:val="00F13E39"/>
    <w:rsid w:val="00F32B37"/>
    <w:rsid w:val="00F70FDE"/>
    <w:rsid w:val="00F71EED"/>
    <w:rsid w:val="00F861E3"/>
    <w:rsid w:val="00FB7A10"/>
    <w:rsid w:val="01652742"/>
    <w:rsid w:val="1548825F"/>
    <w:rsid w:val="1FA7BEDC"/>
    <w:rsid w:val="348C12E0"/>
    <w:rsid w:val="4507FE5C"/>
    <w:rsid w:val="5B955130"/>
    <w:rsid w:val="61DA4271"/>
    <w:rsid w:val="6EE80DEA"/>
    <w:rsid w:val="78EE8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EE8D"/>
  <w15:docId w15:val="{50C4C3AA-BCA0-4D86-9B23-3A29BE5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13D6"/>
    <w:pPr>
      <w:tabs>
        <w:tab w:val="center" w:pos="4680"/>
        <w:tab w:val="right" w:pos="9360"/>
      </w:tabs>
      <w:spacing w:line="240" w:lineRule="auto"/>
    </w:pPr>
  </w:style>
  <w:style w:type="character" w:customStyle="1" w:styleId="HeaderChar">
    <w:name w:val="Header Char"/>
    <w:basedOn w:val="DefaultParagraphFont"/>
    <w:link w:val="Header"/>
    <w:uiPriority w:val="99"/>
    <w:rsid w:val="000413D6"/>
  </w:style>
  <w:style w:type="paragraph" w:styleId="Footer">
    <w:name w:val="footer"/>
    <w:basedOn w:val="Normal"/>
    <w:link w:val="FooterChar"/>
    <w:uiPriority w:val="99"/>
    <w:unhideWhenUsed/>
    <w:rsid w:val="000413D6"/>
    <w:pPr>
      <w:tabs>
        <w:tab w:val="center" w:pos="4680"/>
        <w:tab w:val="right" w:pos="9360"/>
      </w:tabs>
      <w:spacing w:line="240" w:lineRule="auto"/>
    </w:pPr>
  </w:style>
  <w:style w:type="character" w:customStyle="1" w:styleId="FooterChar">
    <w:name w:val="Footer Char"/>
    <w:basedOn w:val="DefaultParagraphFont"/>
    <w:link w:val="Footer"/>
    <w:uiPriority w:val="99"/>
    <w:rsid w:val="000413D6"/>
  </w:style>
  <w:style w:type="character" w:styleId="Hyperlink">
    <w:name w:val="Hyperlink"/>
    <w:basedOn w:val="DefaultParagraphFont"/>
    <w:uiPriority w:val="99"/>
    <w:unhideWhenUsed/>
    <w:rsid w:val="009A337B"/>
    <w:rPr>
      <w:color w:val="0000FF" w:themeColor="hyperlink"/>
      <w:u w:val="single"/>
    </w:rPr>
  </w:style>
  <w:style w:type="paragraph" w:styleId="BalloonText">
    <w:name w:val="Balloon Text"/>
    <w:basedOn w:val="Normal"/>
    <w:link w:val="BalloonTextChar"/>
    <w:uiPriority w:val="99"/>
    <w:semiHidden/>
    <w:unhideWhenUsed/>
    <w:rsid w:val="008E7B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69"/>
    <w:rPr>
      <w:rFonts w:ascii="Segoe UI" w:hAnsi="Segoe UI" w:cs="Segoe UI"/>
      <w:sz w:val="18"/>
      <w:szCs w:val="18"/>
    </w:rPr>
  </w:style>
  <w:style w:type="paragraph" w:styleId="ListParagraph">
    <w:name w:val="List Paragraph"/>
    <w:basedOn w:val="Normal"/>
    <w:uiPriority w:val="34"/>
    <w:qFormat/>
    <w:rsid w:val="005740FB"/>
    <w:pPr>
      <w:ind w:left="720"/>
      <w:contextualSpacing/>
    </w:pPr>
  </w:style>
  <w:style w:type="character" w:styleId="UnresolvedMention">
    <w:name w:val="Unresolved Mention"/>
    <w:basedOn w:val="DefaultParagraphFont"/>
    <w:uiPriority w:val="99"/>
    <w:semiHidden/>
    <w:unhideWhenUsed/>
    <w:rsid w:val="005740FB"/>
    <w:rPr>
      <w:color w:val="605E5C"/>
      <w:shd w:val="clear" w:color="auto" w:fill="E1DFDD"/>
    </w:rPr>
  </w:style>
  <w:style w:type="paragraph" w:customStyle="1" w:styleId="STITLE">
    <w:name w:val="S_TITLE"/>
    <w:basedOn w:val="Normal"/>
    <w:next w:val="Normal"/>
    <w:uiPriority w:val="1"/>
    <w:qFormat/>
    <w:rsid w:val="00144869"/>
    <w:pPr>
      <w:keepNext/>
      <w:spacing w:before="240" w:after="240" w:line="240" w:lineRule="auto"/>
    </w:pPr>
    <w:rPr>
      <w:rFonts w:asciiTheme="minorHAnsi" w:eastAsiaTheme="minorHAnsi" w:hAnsiTheme="minorHAnsi" w:cstheme="minorBidi"/>
      <w:caps/>
      <w:color w:val="1F497D" w:themeColor="text2"/>
      <w:sz w:val="24"/>
      <w:szCs w:val="18"/>
    </w:rPr>
  </w:style>
  <w:style w:type="paragraph" w:styleId="Revision">
    <w:name w:val="Revision"/>
    <w:hidden/>
    <w:uiPriority w:val="99"/>
    <w:semiHidden/>
    <w:rsid w:val="00514037"/>
    <w:pPr>
      <w:spacing w:line="240" w:lineRule="auto"/>
    </w:pPr>
  </w:style>
  <w:style w:type="character" w:styleId="FollowedHyperlink">
    <w:name w:val="FollowedHyperlink"/>
    <w:basedOn w:val="DefaultParagraphFont"/>
    <w:uiPriority w:val="99"/>
    <w:semiHidden/>
    <w:unhideWhenUsed/>
    <w:rsid w:val="00A2729C"/>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6118">
      <w:bodyDiv w:val="1"/>
      <w:marLeft w:val="0"/>
      <w:marRight w:val="0"/>
      <w:marTop w:val="0"/>
      <w:marBottom w:val="0"/>
      <w:divBdr>
        <w:top w:val="none" w:sz="0" w:space="0" w:color="auto"/>
        <w:left w:val="none" w:sz="0" w:space="0" w:color="auto"/>
        <w:bottom w:val="none" w:sz="0" w:space="0" w:color="auto"/>
        <w:right w:val="none" w:sz="0" w:space="0" w:color="auto"/>
      </w:divBdr>
    </w:div>
    <w:div w:id="126291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technologie/les-vehicules-intellig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hyperlink" Target="https://www.stellantis.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nha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ellantis.com/fr/actualite/communiques-de-presse/2021/mai/stellantis-foxconn-annoncent-mobile-drive" TargetMode="External"/><Relationship Id="rId4" Type="http://schemas.openxmlformats.org/officeDocument/2006/relationships/webSettings" Target="webSettings.xml"/><Relationship Id="rId9" Type="http://schemas.openxmlformats.org/officeDocument/2006/relationships/hyperlink" Target="https://www.stellantis.com/fr/actualite/communiques-de-presse/2021/decembre/stellantis-et-foxconn-s-associent-pour-concevoir-et-vendre-de-nouveaux-semi-conducteurs-flexibles-pour-l-industrie-automob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9949</Characters>
  <Application>Microsoft Office Word</Application>
  <DocSecurity>0</DocSecurity>
  <Lines>82</Lines>
  <Paragraphs>23</Paragraphs>
  <ScaleCrop>false</ScaleCrop>
  <Company>FCA US</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ANGELA CATALDI</cp:lastModifiedBy>
  <cp:revision>3</cp:revision>
  <dcterms:created xsi:type="dcterms:W3CDTF">2023-06-19T16:39:00Z</dcterms:created>
  <dcterms:modified xsi:type="dcterms:W3CDTF">2023-06-19T19:23:00Z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2021-12-06T19:40:17Z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b614e0ed-c8f9-4110-9213-d704b2a948fe</vt:lpwstr>
  </property>
  <property fmtid="{D5CDD505-2E9C-101B-9397-08002B2CF9AE}" pid="8" name="MSIP_Label_2fd53d93-3f4c-4b90-b511-bd6bdbb4fba9_ContentBits">
    <vt:lpwstr>0</vt:lpwstr>
  </property>
</Properties>
</file>