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9B28" w14:textId="56AA2E54" w:rsidR="00817B20" w:rsidRDefault="00311ABB" w:rsidP="00E65EED">
      <w:pPr>
        <w:spacing w:line="240" w:lineRule="auto"/>
        <w:rPr>
          <w:color w:val="000000" w:themeColor="text1"/>
          <w:sz w:val="24"/>
          <w:szCs w:val="28"/>
        </w:rPr>
      </w:pPr>
      <w:bookmarkStart w:id="0" w:name="_Hlk127899082"/>
      <w:r>
        <w:rPr>
          <w:color w:val="000000" w:themeColor="text1"/>
          <w:sz w:val="24"/>
          <w:szCs w:val="28"/>
        </w:rPr>
        <w:tab/>
      </w:r>
    </w:p>
    <w:p w14:paraId="59C0417A" w14:textId="77777777" w:rsidR="00A45A88" w:rsidRPr="0023025A" w:rsidRDefault="00A45A88" w:rsidP="00E65EED">
      <w:pPr>
        <w:spacing w:line="240" w:lineRule="auto"/>
        <w:rPr>
          <w:rFonts w:eastAsia="Adobe 仿宋 Std R"/>
          <w:b/>
          <w:color w:val="000000" w:themeColor="text1"/>
          <w:kern w:val="2"/>
          <w:sz w:val="28"/>
          <w:szCs w:val="28"/>
        </w:rPr>
      </w:pPr>
    </w:p>
    <w:p w14:paraId="77E2F211" w14:textId="50BF486C" w:rsidR="005C4ECA" w:rsidRPr="00817B20" w:rsidRDefault="0023025A" w:rsidP="002E6263">
      <w:pPr>
        <w:spacing w:line="240" w:lineRule="auto"/>
        <w:jc w:val="center"/>
        <w:rPr>
          <w:rFonts w:eastAsia="Adobe 仿宋 Std R"/>
          <w:b/>
          <w:color w:val="000000" w:themeColor="text1"/>
          <w:kern w:val="2"/>
          <w:sz w:val="28"/>
          <w:szCs w:val="28"/>
        </w:rPr>
      </w:pPr>
      <w:r>
        <w:rPr>
          <w:b/>
          <w:color w:val="000000" w:themeColor="text1"/>
          <w:sz w:val="28"/>
          <w:szCs w:val="28"/>
        </w:rPr>
        <w:t>Consolidation</w:t>
      </w:r>
      <w:r w:rsidR="00124ADB">
        <w:rPr>
          <w:b/>
          <w:color w:val="000000" w:themeColor="text1"/>
          <w:sz w:val="28"/>
          <w:szCs w:val="28"/>
        </w:rPr>
        <w:t xml:space="preserve"> </w:t>
      </w:r>
      <w:r>
        <w:rPr>
          <w:b/>
          <w:color w:val="000000" w:themeColor="text1"/>
          <w:sz w:val="28"/>
          <w:szCs w:val="28"/>
        </w:rPr>
        <w:t xml:space="preserve">des activités </w:t>
      </w:r>
      <w:r w:rsidR="00124ADB">
        <w:rPr>
          <w:b/>
          <w:color w:val="000000" w:themeColor="text1"/>
          <w:sz w:val="28"/>
          <w:szCs w:val="28"/>
        </w:rPr>
        <w:t>entre Leasys et Free2</w:t>
      </w:r>
      <w:r w:rsidR="003843D3">
        <w:rPr>
          <w:b/>
          <w:color w:val="000000" w:themeColor="text1"/>
          <w:sz w:val="28"/>
          <w:szCs w:val="28"/>
        </w:rPr>
        <w:t>m</w:t>
      </w:r>
      <w:r w:rsidR="00124ADB">
        <w:rPr>
          <w:b/>
          <w:color w:val="000000" w:themeColor="text1"/>
          <w:sz w:val="28"/>
          <w:szCs w:val="28"/>
        </w:rPr>
        <w:t>ove Lease :</w:t>
      </w:r>
      <w:r w:rsidR="00124ADB">
        <w:rPr>
          <w:b/>
          <w:color w:val="000000" w:themeColor="text1"/>
          <w:sz w:val="28"/>
          <w:szCs w:val="28"/>
        </w:rPr>
        <w:br/>
        <w:t xml:space="preserve">présentation de la nouvelle direction </w:t>
      </w:r>
    </w:p>
    <w:p w14:paraId="553974F3" w14:textId="77777777" w:rsidR="00817B20" w:rsidRPr="00EE2CDE" w:rsidRDefault="00817B20" w:rsidP="00817B20">
      <w:pPr>
        <w:pStyle w:val="ListParagraph"/>
        <w:shd w:val="clear" w:color="auto" w:fill="FFFFFF"/>
        <w:spacing w:line="240" w:lineRule="auto"/>
        <w:jc w:val="both"/>
        <w:rPr>
          <w:b/>
          <w:sz w:val="20"/>
          <w:szCs w:val="20"/>
        </w:rPr>
      </w:pPr>
    </w:p>
    <w:p w14:paraId="6A7E7EAB" w14:textId="10B929CA" w:rsidR="00124ADB" w:rsidRPr="00817B20" w:rsidRDefault="00124ADB" w:rsidP="003843D3">
      <w:pPr>
        <w:pStyle w:val="ListParagraph"/>
        <w:numPr>
          <w:ilvl w:val="0"/>
          <w:numId w:val="1"/>
        </w:numPr>
        <w:shd w:val="clear" w:color="auto" w:fill="FFFFFF"/>
        <w:spacing w:line="240" w:lineRule="auto"/>
        <w:jc w:val="both"/>
        <w:rPr>
          <w:b/>
          <w:sz w:val="20"/>
          <w:szCs w:val="20"/>
        </w:rPr>
      </w:pPr>
      <w:r>
        <w:rPr>
          <w:b/>
          <w:sz w:val="20"/>
          <w:szCs w:val="20"/>
        </w:rPr>
        <w:t xml:space="preserve">Philippe de Rovira, Chief Affiliates Officer de Stellantis, et Stéphane Priami, </w:t>
      </w:r>
      <w:r w:rsidR="0023025A">
        <w:rPr>
          <w:b/>
          <w:sz w:val="20"/>
          <w:szCs w:val="20"/>
        </w:rPr>
        <w:t xml:space="preserve">Directeur général adjoint de </w:t>
      </w:r>
      <w:r>
        <w:rPr>
          <w:b/>
          <w:sz w:val="20"/>
          <w:szCs w:val="20"/>
        </w:rPr>
        <w:t xml:space="preserve">Crédit Agricole S.A en charge des services financiers spécialisés et </w:t>
      </w:r>
      <w:r w:rsidR="0023025A">
        <w:rPr>
          <w:b/>
          <w:sz w:val="20"/>
          <w:szCs w:val="20"/>
        </w:rPr>
        <w:t>Directeur général</w:t>
      </w:r>
      <w:r>
        <w:rPr>
          <w:b/>
          <w:sz w:val="20"/>
          <w:szCs w:val="20"/>
        </w:rPr>
        <w:t xml:space="preserve"> de Crédit Agricole Consumer Finance, ont annoncé les noms des dirigeants de la NewCo qui verra le jour après la </w:t>
      </w:r>
      <w:r w:rsidR="0023025A">
        <w:rPr>
          <w:b/>
          <w:sz w:val="20"/>
          <w:szCs w:val="20"/>
        </w:rPr>
        <w:t xml:space="preserve">consolidation des activités </w:t>
      </w:r>
      <w:r>
        <w:rPr>
          <w:b/>
          <w:sz w:val="20"/>
          <w:szCs w:val="20"/>
        </w:rPr>
        <w:t>des deux sociétés de leasing</w:t>
      </w:r>
    </w:p>
    <w:p w14:paraId="6231ADBC" w14:textId="68CDFB2A" w:rsidR="005C4ECA" w:rsidRPr="00817B20" w:rsidRDefault="00124ADB" w:rsidP="003843D3">
      <w:pPr>
        <w:pStyle w:val="ListParagraph"/>
        <w:numPr>
          <w:ilvl w:val="0"/>
          <w:numId w:val="1"/>
        </w:numPr>
        <w:shd w:val="clear" w:color="auto" w:fill="FFFFFF"/>
        <w:spacing w:line="240" w:lineRule="auto"/>
        <w:jc w:val="both"/>
        <w:rPr>
          <w:i/>
          <w:iCs/>
          <w:sz w:val="22"/>
          <w:szCs w:val="22"/>
        </w:rPr>
      </w:pPr>
      <w:r>
        <w:rPr>
          <w:b/>
          <w:sz w:val="20"/>
          <w:szCs w:val="20"/>
        </w:rPr>
        <w:t xml:space="preserve">Richard Bouligny, </w:t>
      </w:r>
      <w:r w:rsidR="0023025A">
        <w:rPr>
          <w:b/>
          <w:sz w:val="20"/>
          <w:szCs w:val="20"/>
        </w:rPr>
        <w:t xml:space="preserve">Directeur général adjoint </w:t>
      </w:r>
      <w:r>
        <w:rPr>
          <w:b/>
          <w:sz w:val="20"/>
          <w:szCs w:val="20"/>
        </w:rPr>
        <w:t>de Crédit Agricole Consumer Finance</w:t>
      </w:r>
      <w:r w:rsidR="0023025A">
        <w:rPr>
          <w:b/>
          <w:sz w:val="20"/>
          <w:szCs w:val="20"/>
        </w:rPr>
        <w:t xml:space="preserve"> en charge du département Automobile et </w:t>
      </w:r>
      <w:r w:rsidR="002E0781">
        <w:rPr>
          <w:b/>
          <w:sz w:val="20"/>
          <w:szCs w:val="20"/>
        </w:rPr>
        <w:t>M</w:t>
      </w:r>
      <w:r w:rsidR="0023025A">
        <w:rPr>
          <w:b/>
          <w:sz w:val="20"/>
          <w:szCs w:val="20"/>
        </w:rPr>
        <w:t>obilité Groupe</w:t>
      </w:r>
      <w:r>
        <w:rPr>
          <w:b/>
          <w:sz w:val="20"/>
          <w:szCs w:val="20"/>
        </w:rPr>
        <w:t>, assumera la présidence du nouvel acteur de la mobilité européenne, tandis</w:t>
      </w:r>
      <w:r w:rsidR="0023025A">
        <w:rPr>
          <w:b/>
          <w:sz w:val="20"/>
          <w:szCs w:val="20"/>
        </w:rPr>
        <w:t xml:space="preserve"> que Rolando D’Arco </w:t>
      </w:r>
      <w:r w:rsidR="003843D3">
        <w:rPr>
          <w:b/>
          <w:sz w:val="20"/>
          <w:szCs w:val="20"/>
        </w:rPr>
        <w:t xml:space="preserve">actuellement </w:t>
      </w:r>
      <w:r w:rsidR="0023025A">
        <w:rPr>
          <w:b/>
          <w:sz w:val="20"/>
          <w:szCs w:val="20"/>
        </w:rPr>
        <w:t>Directeur général</w:t>
      </w:r>
      <w:r w:rsidR="003843D3">
        <w:rPr>
          <w:b/>
          <w:sz w:val="20"/>
          <w:szCs w:val="20"/>
        </w:rPr>
        <w:t xml:space="preserve"> de Leasys</w:t>
      </w:r>
      <w:r w:rsidR="00C216AC">
        <w:rPr>
          <w:b/>
          <w:sz w:val="20"/>
          <w:szCs w:val="20"/>
        </w:rPr>
        <w:t>,</w:t>
      </w:r>
      <w:r w:rsidR="003843D3">
        <w:rPr>
          <w:b/>
          <w:sz w:val="20"/>
          <w:szCs w:val="20"/>
        </w:rPr>
        <w:t xml:space="preserve"> en sera nommé comme Directeur général de la nouvelle NewCo Européenne.</w:t>
      </w:r>
    </w:p>
    <w:p w14:paraId="11CE625B" w14:textId="782AD6EE" w:rsidR="00124ADB" w:rsidRPr="00817B20" w:rsidRDefault="00124ADB">
      <w:pPr>
        <w:pStyle w:val="ListParagraph"/>
        <w:numPr>
          <w:ilvl w:val="0"/>
          <w:numId w:val="1"/>
        </w:numPr>
        <w:shd w:val="clear" w:color="auto" w:fill="FFFFFF"/>
        <w:spacing w:line="240" w:lineRule="auto"/>
        <w:jc w:val="both"/>
        <w:rPr>
          <w:i/>
          <w:iCs/>
          <w:sz w:val="22"/>
          <w:szCs w:val="22"/>
        </w:rPr>
      </w:pPr>
      <w:r>
        <w:rPr>
          <w:b/>
          <w:sz w:val="20"/>
          <w:szCs w:val="20"/>
        </w:rPr>
        <w:t xml:space="preserve">Stellantis et Crédit Agricole Consumer Finance détiendront chacun 50 % du capital </w:t>
      </w:r>
    </w:p>
    <w:p w14:paraId="359FF6AE" w14:textId="77777777" w:rsidR="00124ADB" w:rsidRPr="00EE2CDE" w:rsidRDefault="00124ADB" w:rsidP="002E6263">
      <w:pPr>
        <w:pStyle w:val="ListParagraph"/>
        <w:shd w:val="clear" w:color="auto" w:fill="FFFFFF"/>
        <w:spacing w:line="240" w:lineRule="auto"/>
        <w:jc w:val="both"/>
        <w:rPr>
          <w:i/>
          <w:iCs/>
          <w:sz w:val="22"/>
          <w:szCs w:val="22"/>
        </w:rPr>
      </w:pPr>
    </w:p>
    <w:p w14:paraId="69EE2650" w14:textId="38AAC545" w:rsidR="003C196A" w:rsidRPr="00817B20" w:rsidRDefault="00817B20" w:rsidP="002E6263">
      <w:pPr>
        <w:shd w:val="clear" w:color="auto" w:fill="FFFFFF"/>
        <w:spacing w:line="240" w:lineRule="auto"/>
        <w:ind w:left="426"/>
        <w:jc w:val="both"/>
        <w:rPr>
          <w:sz w:val="22"/>
          <w:szCs w:val="22"/>
        </w:rPr>
      </w:pPr>
      <w:r w:rsidRPr="00E65EED">
        <w:rPr>
          <w:sz w:val="22"/>
          <w:szCs w:val="22"/>
        </w:rPr>
        <w:t>AMSTERDAM,</w:t>
      </w:r>
      <w:r w:rsidR="0023025A" w:rsidRPr="00E65EED">
        <w:rPr>
          <w:sz w:val="22"/>
          <w:szCs w:val="22"/>
        </w:rPr>
        <w:t xml:space="preserve"> PARIS </w:t>
      </w:r>
      <w:r w:rsidRPr="00E65EED">
        <w:rPr>
          <w:sz w:val="22"/>
          <w:szCs w:val="22"/>
        </w:rPr>
        <w:t xml:space="preserve">le </w:t>
      </w:r>
      <w:r w:rsidRPr="00E65EED">
        <w:rPr>
          <w:bCs/>
          <w:sz w:val="22"/>
          <w:szCs w:val="22"/>
        </w:rPr>
        <w:t>2</w:t>
      </w:r>
      <w:r w:rsidRPr="00E65EED">
        <w:rPr>
          <w:sz w:val="22"/>
          <w:szCs w:val="22"/>
        </w:rPr>
        <w:t> mars 2023</w:t>
      </w:r>
      <w:r w:rsidRPr="00E65EED">
        <w:rPr>
          <w:bCs/>
          <w:sz w:val="22"/>
          <w:szCs w:val="22"/>
        </w:rPr>
        <w:t xml:space="preserve"> -</w:t>
      </w:r>
      <w:r w:rsidRPr="00E65EED">
        <w:rPr>
          <w:bCs/>
          <w:sz w:val="24"/>
          <w:szCs w:val="24"/>
        </w:rPr>
        <w:t xml:space="preserve"> </w:t>
      </w:r>
      <w:r>
        <w:rPr>
          <w:bCs/>
          <w:sz w:val="22"/>
          <w:szCs w:val="22"/>
        </w:rPr>
        <w:t xml:space="preserve">Suite aux accords conclus </w:t>
      </w:r>
      <w:r w:rsidR="003843D3">
        <w:rPr>
          <w:bCs/>
          <w:sz w:val="22"/>
          <w:szCs w:val="22"/>
        </w:rPr>
        <w:t>durant le</w:t>
      </w:r>
      <w:r>
        <w:rPr>
          <w:bCs/>
          <w:sz w:val="22"/>
          <w:szCs w:val="22"/>
        </w:rPr>
        <w:t xml:space="preserve"> premier semestre 2022, </w:t>
      </w:r>
      <w:r>
        <w:rPr>
          <w:sz w:val="22"/>
          <w:szCs w:val="22"/>
        </w:rPr>
        <w:t>Leasys</w:t>
      </w:r>
      <w:r>
        <w:rPr>
          <w:bCs/>
          <w:sz w:val="22"/>
          <w:szCs w:val="22"/>
        </w:rPr>
        <w:t xml:space="preserve"> et </w:t>
      </w:r>
      <w:r>
        <w:rPr>
          <w:sz w:val="22"/>
          <w:szCs w:val="22"/>
        </w:rPr>
        <w:t>Free2</w:t>
      </w:r>
      <w:r w:rsidR="003843D3">
        <w:rPr>
          <w:sz w:val="22"/>
          <w:szCs w:val="22"/>
        </w:rPr>
        <w:t>m</w:t>
      </w:r>
      <w:r>
        <w:rPr>
          <w:sz w:val="22"/>
          <w:szCs w:val="22"/>
        </w:rPr>
        <w:t>ove Lease</w:t>
      </w:r>
      <w:r>
        <w:rPr>
          <w:b/>
          <w:bCs/>
          <w:sz w:val="22"/>
          <w:szCs w:val="22"/>
        </w:rPr>
        <w:t xml:space="preserve"> </w:t>
      </w:r>
      <w:r>
        <w:rPr>
          <w:sz w:val="22"/>
          <w:szCs w:val="22"/>
        </w:rPr>
        <w:t xml:space="preserve">vont </w:t>
      </w:r>
      <w:r w:rsidR="00FE452E">
        <w:rPr>
          <w:sz w:val="22"/>
          <w:szCs w:val="22"/>
        </w:rPr>
        <w:t>consolider leurs activités</w:t>
      </w:r>
      <w:r>
        <w:rPr>
          <w:sz w:val="22"/>
          <w:szCs w:val="22"/>
        </w:rPr>
        <w:t xml:space="preserve"> pour créer une nouvelle société de mobilité spécialisée dans le leasing opérationnel multimarque, dans laquelle Stellantis et Crédit Agricole Consumer Finance</w:t>
      </w:r>
      <w:r>
        <w:rPr>
          <w:b/>
          <w:bCs/>
          <w:sz w:val="22"/>
          <w:szCs w:val="22"/>
        </w:rPr>
        <w:t xml:space="preserve"> </w:t>
      </w:r>
      <w:r>
        <w:rPr>
          <w:sz w:val="22"/>
          <w:szCs w:val="22"/>
        </w:rPr>
        <w:t>détiendront chacun</w:t>
      </w:r>
      <w:r>
        <w:rPr>
          <w:b/>
          <w:bCs/>
          <w:sz w:val="22"/>
          <w:szCs w:val="22"/>
        </w:rPr>
        <w:t xml:space="preserve"> </w:t>
      </w:r>
      <w:r>
        <w:rPr>
          <w:sz w:val="22"/>
          <w:szCs w:val="22"/>
        </w:rPr>
        <w:t xml:space="preserve">50 % du capital. </w:t>
      </w:r>
    </w:p>
    <w:p w14:paraId="48403612" w14:textId="520CEE15" w:rsidR="004B24A8" w:rsidRPr="00EE2CDE" w:rsidRDefault="004B24A8" w:rsidP="002E6263">
      <w:pPr>
        <w:shd w:val="clear" w:color="auto" w:fill="FFFFFF"/>
        <w:spacing w:line="240" w:lineRule="auto"/>
        <w:jc w:val="both"/>
        <w:rPr>
          <w:sz w:val="22"/>
          <w:szCs w:val="22"/>
        </w:rPr>
      </w:pPr>
    </w:p>
    <w:p w14:paraId="626733D1" w14:textId="50DA944C" w:rsidR="00124ADB" w:rsidRPr="00817B20" w:rsidRDefault="00124ADB" w:rsidP="002E6263">
      <w:pPr>
        <w:shd w:val="clear" w:color="auto" w:fill="FFFFFF"/>
        <w:spacing w:line="240" w:lineRule="auto"/>
        <w:ind w:left="426"/>
        <w:jc w:val="both"/>
        <w:rPr>
          <w:sz w:val="22"/>
          <w:szCs w:val="22"/>
        </w:rPr>
      </w:pPr>
      <w:r>
        <w:rPr>
          <w:sz w:val="22"/>
          <w:szCs w:val="22"/>
        </w:rPr>
        <w:t>Cette nouvelle organisation a été annoncée par Philippe de Rovira</w:t>
      </w:r>
      <w:r>
        <w:rPr>
          <w:bCs/>
          <w:sz w:val="22"/>
          <w:szCs w:val="22"/>
        </w:rPr>
        <w:t xml:space="preserve">, Chief Affiliates Officer de Stellantis, et </w:t>
      </w:r>
      <w:r>
        <w:rPr>
          <w:sz w:val="22"/>
          <w:szCs w:val="22"/>
        </w:rPr>
        <w:t>Stéphane Priami</w:t>
      </w:r>
      <w:r>
        <w:rPr>
          <w:bCs/>
          <w:sz w:val="22"/>
          <w:szCs w:val="22"/>
        </w:rPr>
        <w:t xml:space="preserve">, </w:t>
      </w:r>
      <w:r w:rsidR="0023025A" w:rsidRPr="0023025A">
        <w:rPr>
          <w:sz w:val="22"/>
          <w:szCs w:val="22"/>
        </w:rPr>
        <w:t>Directeur général adjoint de Crédit Agricole S.A en charge des services financiers spécialisés et Directeur général de Crédit Agricole Consumer Finance</w:t>
      </w:r>
      <w:r w:rsidRPr="0023025A">
        <w:rPr>
          <w:sz w:val="22"/>
          <w:szCs w:val="22"/>
        </w:rPr>
        <w:t>.</w:t>
      </w:r>
    </w:p>
    <w:p w14:paraId="2C3BCC9E" w14:textId="77777777" w:rsidR="00124ADB" w:rsidRPr="00EE2CDE" w:rsidRDefault="00124ADB" w:rsidP="002E6263">
      <w:pPr>
        <w:shd w:val="clear" w:color="auto" w:fill="FFFFFF"/>
        <w:spacing w:line="240" w:lineRule="auto"/>
        <w:jc w:val="both"/>
        <w:rPr>
          <w:bCs/>
          <w:sz w:val="22"/>
          <w:szCs w:val="22"/>
        </w:rPr>
      </w:pPr>
    </w:p>
    <w:p w14:paraId="0D258E43" w14:textId="7A7258B9" w:rsidR="00124ADB" w:rsidRPr="00817B20" w:rsidRDefault="005C4ECA" w:rsidP="002E6263">
      <w:pPr>
        <w:shd w:val="clear" w:color="auto" w:fill="FFFFFF"/>
        <w:spacing w:line="240" w:lineRule="auto"/>
        <w:ind w:left="426"/>
        <w:rPr>
          <w:bCs/>
          <w:sz w:val="22"/>
          <w:szCs w:val="22"/>
        </w:rPr>
      </w:pPr>
      <w:bookmarkStart w:id="1" w:name="_Hlk127907640"/>
      <w:r>
        <w:rPr>
          <w:bCs/>
          <w:sz w:val="22"/>
          <w:szCs w:val="22"/>
        </w:rPr>
        <w:t xml:space="preserve">Opérationnelle à compter de la date de clôture prévue pour le premier semestre 2023, la NewCo sera présidée par </w:t>
      </w:r>
      <w:r>
        <w:rPr>
          <w:bCs/>
          <w:iCs/>
          <w:sz w:val="22"/>
          <w:szCs w:val="22"/>
        </w:rPr>
        <w:t>Richard Bouligny</w:t>
      </w:r>
      <w:r>
        <w:rPr>
          <w:bCs/>
          <w:sz w:val="22"/>
          <w:szCs w:val="22"/>
        </w:rPr>
        <w:t xml:space="preserve">. </w:t>
      </w:r>
      <w:r>
        <w:rPr>
          <w:bCs/>
          <w:iCs/>
          <w:sz w:val="22"/>
          <w:szCs w:val="22"/>
        </w:rPr>
        <w:t xml:space="preserve">Rolando D’Arco en prendra la direction en tant que </w:t>
      </w:r>
      <w:r w:rsidR="0023025A">
        <w:rPr>
          <w:bCs/>
          <w:iCs/>
          <w:sz w:val="22"/>
          <w:szCs w:val="22"/>
        </w:rPr>
        <w:t>Directeur général</w:t>
      </w:r>
      <w:r>
        <w:rPr>
          <w:bCs/>
          <w:iCs/>
          <w:sz w:val="22"/>
          <w:szCs w:val="22"/>
        </w:rPr>
        <w:t>, avec Arnaud de Lamothe</w:t>
      </w:r>
      <w:r>
        <w:rPr>
          <w:bCs/>
          <w:i/>
          <w:sz w:val="22"/>
          <w:szCs w:val="22"/>
        </w:rPr>
        <w:t>,</w:t>
      </w:r>
      <w:r>
        <w:rPr>
          <w:bCs/>
          <w:sz w:val="22"/>
          <w:szCs w:val="22"/>
        </w:rPr>
        <w:t xml:space="preserve"> </w:t>
      </w:r>
      <w:r w:rsidR="0023025A">
        <w:rPr>
          <w:bCs/>
          <w:sz w:val="22"/>
          <w:szCs w:val="22"/>
        </w:rPr>
        <w:t xml:space="preserve">Directeur général adjoint en charge du </w:t>
      </w:r>
      <w:r>
        <w:rPr>
          <w:bCs/>
          <w:sz w:val="22"/>
          <w:szCs w:val="22"/>
        </w:rPr>
        <w:t>C</w:t>
      </w:r>
      <w:r w:rsidR="003843D3">
        <w:rPr>
          <w:bCs/>
          <w:sz w:val="22"/>
          <w:szCs w:val="22"/>
        </w:rPr>
        <w:t>ommerce</w:t>
      </w:r>
      <w:r>
        <w:rPr>
          <w:bCs/>
          <w:sz w:val="22"/>
          <w:szCs w:val="22"/>
        </w:rPr>
        <w:t xml:space="preserve">, et </w:t>
      </w:r>
      <w:r>
        <w:rPr>
          <w:bCs/>
          <w:iCs/>
          <w:sz w:val="22"/>
          <w:szCs w:val="22"/>
        </w:rPr>
        <w:t>Antoine Delautre,</w:t>
      </w:r>
      <w:r>
        <w:rPr>
          <w:bCs/>
          <w:sz w:val="22"/>
          <w:szCs w:val="22"/>
        </w:rPr>
        <w:t xml:space="preserve"> </w:t>
      </w:r>
      <w:r w:rsidR="0023025A">
        <w:rPr>
          <w:bCs/>
          <w:sz w:val="22"/>
          <w:szCs w:val="22"/>
        </w:rPr>
        <w:t>Directeur général adjoint en charge des Finances</w:t>
      </w:r>
      <w:r>
        <w:rPr>
          <w:bCs/>
          <w:sz w:val="22"/>
          <w:szCs w:val="22"/>
        </w:rPr>
        <w:t xml:space="preserve">. </w:t>
      </w:r>
    </w:p>
    <w:bookmarkEnd w:id="1"/>
    <w:p w14:paraId="74CF510A" w14:textId="77777777" w:rsidR="00124ADB" w:rsidRPr="00EE2CDE" w:rsidRDefault="00124ADB" w:rsidP="002E6263">
      <w:pPr>
        <w:shd w:val="clear" w:color="auto" w:fill="FFFFFF"/>
        <w:spacing w:line="240" w:lineRule="auto"/>
        <w:jc w:val="both"/>
        <w:rPr>
          <w:bCs/>
          <w:sz w:val="22"/>
          <w:szCs w:val="22"/>
        </w:rPr>
      </w:pPr>
    </w:p>
    <w:p w14:paraId="6F21B680" w14:textId="2170AE24" w:rsidR="00D521DC" w:rsidRDefault="00D521DC" w:rsidP="002E6263">
      <w:pPr>
        <w:shd w:val="clear" w:color="auto" w:fill="FFFFFF"/>
        <w:spacing w:line="240" w:lineRule="auto"/>
        <w:ind w:left="426"/>
        <w:jc w:val="both"/>
        <w:rPr>
          <w:bCs/>
          <w:sz w:val="22"/>
          <w:szCs w:val="22"/>
        </w:rPr>
      </w:pPr>
      <w:r>
        <w:rPr>
          <w:bCs/>
          <w:sz w:val="22"/>
          <w:szCs w:val="22"/>
        </w:rPr>
        <w:t>Ce nouvel acteur de la mobilité</w:t>
      </w:r>
      <w:r w:rsidR="00FE452E">
        <w:rPr>
          <w:bCs/>
          <w:sz w:val="22"/>
          <w:szCs w:val="22"/>
        </w:rPr>
        <w:t xml:space="preserve"> sera implanté dans 11</w:t>
      </w:r>
      <w:r>
        <w:rPr>
          <w:bCs/>
          <w:sz w:val="22"/>
          <w:szCs w:val="22"/>
        </w:rPr>
        <w:t> pays</w:t>
      </w:r>
      <w:r w:rsidR="002E0781">
        <w:rPr>
          <w:bCs/>
          <w:sz w:val="22"/>
          <w:szCs w:val="22"/>
        </w:rPr>
        <w:t xml:space="preserve"> servira les marques Stellantis et bénéficiera aussi </w:t>
      </w:r>
      <w:r w:rsidR="0069334B">
        <w:rPr>
          <w:bCs/>
          <w:sz w:val="22"/>
          <w:szCs w:val="22"/>
        </w:rPr>
        <w:t>d’</w:t>
      </w:r>
      <w:r>
        <w:rPr>
          <w:bCs/>
          <w:sz w:val="22"/>
          <w:szCs w:val="22"/>
        </w:rPr>
        <w:t>une approche multimarque.</w:t>
      </w:r>
    </w:p>
    <w:p w14:paraId="7C5936F6" w14:textId="06627350" w:rsidR="0069334B" w:rsidRPr="00817B20" w:rsidRDefault="0069334B" w:rsidP="002E6263">
      <w:pPr>
        <w:shd w:val="clear" w:color="auto" w:fill="FFFFFF"/>
        <w:spacing w:line="240" w:lineRule="auto"/>
        <w:ind w:left="426"/>
        <w:jc w:val="both"/>
        <w:rPr>
          <w:bCs/>
          <w:sz w:val="22"/>
          <w:szCs w:val="22"/>
        </w:rPr>
      </w:pPr>
      <w:r>
        <w:rPr>
          <w:bCs/>
          <w:sz w:val="22"/>
          <w:szCs w:val="22"/>
        </w:rPr>
        <w:t>Ensemble, Leasys et Free2</w:t>
      </w:r>
      <w:r w:rsidR="00C216AC">
        <w:rPr>
          <w:bCs/>
          <w:sz w:val="22"/>
          <w:szCs w:val="22"/>
        </w:rPr>
        <w:t>m</w:t>
      </w:r>
      <w:r>
        <w:rPr>
          <w:bCs/>
          <w:sz w:val="22"/>
          <w:szCs w:val="22"/>
        </w:rPr>
        <w:t xml:space="preserve">ove Lease représentent une flotte de près de </w:t>
      </w:r>
      <w:r w:rsidR="007A4A96">
        <w:rPr>
          <w:bCs/>
          <w:sz w:val="22"/>
          <w:szCs w:val="22"/>
        </w:rPr>
        <w:t>828.</w:t>
      </w:r>
      <w:r>
        <w:rPr>
          <w:bCs/>
          <w:sz w:val="22"/>
          <w:szCs w:val="22"/>
        </w:rPr>
        <w:t xml:space="preserve">000 véhicules. </w:t>
      </w:r>
    </w:p>
    <w:p w14:paraId="2E3B2F7F" w14:textId="77777777" w:rsidR="005C4ECA" w:rsidRPr="00EE2CDE" w:rsidRDefault="005C4ECA" w:rsidP="002E6263">
      <w:pPr>
        <w:shd w:val="clear" w:color="auto" w:fill="FFFFFF"/>
        <w:spacing w:line="240" w:lineRule="auto"/>
        <w:ind w:left="426"/>
        <w:jc w:val="both"/>
        <w:rPr>
          <w:bCs/>
          <w:sz w:val="22"/>
          <w:szCs w:val="22"/>
        </w:rPr>
      </w:pPr>
    </w:p>
    <w:p w14:paraId="7B632C68" w14:textId="7EC76C8A" w:rsidR="00D521DC" w:rsidRPr="00817B20" w:rsidRDefault="00D521DC" w:rsidP="002E6263">
      <w:pPr>
        <w:shd w:val="clear" w:color="auto" w:fill="FFFFFF"/>
        <w:spacing w:line="240" w:lineRule="auto"/>
        <w:ind w:left="426"/>
        <w:jc w:val="both"/>
        <w:rPr>
          <w:bCs/>
          <w:sz w:val="22"/>
          <w:szCs w:val="22"/>
        </w:rPr>
      </w:pPr>
      <w:r>
        <w:rPr>
          <w:bCs/>
          <w:sz w:val="22"/>
          <w:szCs w:val="22"/>
        </w:rPr>
        <w:t>La nouvelle société se fixe pour mission de devenir un leader européen des services de mobilité, et espère porter sa flotte à un million de véhicules d’ici 2026.</w:t>
      </w:r>
    </w:p>
    <w:p w14:paraId="597D1013" w14:textId="6BE8AD14" w:rsidR="00D521DC" w:rsidRPr="00EE2CDE" w:rsidRDefault="00D521DC" w:rsidP="002E6263">
      <w:pPr>
        <w:shd w:val="clear" w:color="auto" w:fill="FFFFFF"/>
        <w:spacing w:line="240" w:lineRule="auto"/>
        <w:ind w:left="426"/>
        <w:jc w:val="both"/>
        <w:rPr>
          <w:bCs/>
          <w:iCs/>
          <w:sz w:val="22"/>
          <w:szCs w:val="22"/>
        </w:rPr>
      </w:pPr>
    </w:p>
    <w:p w14:paraId="4B5A6B53" w14:textId="0C742D57" w:rsidR="00DC3FCB" w:rsidRPr="00817B20" w:rsidRDefault="00DC3FCB" w:rsidP="002E6263">
      <w:pPr>
        <w:spacing w:line="240" w:lineRule="auto"/>
        <w:ind w:left="426"/>
        <w:rPr>
          <w:bCs/>
          <w:iCs/>
          <w:sz w:val="22"/>
          <w:szCs w:val="22"/>
        </w:rPr>
      </w:pPr>
      <w:r>
        <w:rPr>
          <w:bCs/>
          <w:iCs/>
          <w:sz w:val="22"/>
          <w:szCs w:val="22"/>
        </w:rPr>
        <w:t>La conclusion de la transaction est soumise aux conditions suspensives habituelles, incluant les approbations réglementaires.</w:t>
      </w:r>
    </w:p>
    <w:p w14:paraId="5844CAAE" w14:textId="3A1944DD" w:rsidR="003843D3" w:rsidRDefault="003843D3">
      <w:pPr>
        <w:suppressAutoHyphens w:val="0"/>
        <w:spacing w:after="160" w:line="259" w:lineRule="auto"/>
        <w:rPr>
          <w:bCs/>
          <w:iCs/>
          <w:sz w:val="22"/>
          <w:szCs w:val="22"/>
        </w:rPr>
      </w:pPr>
    </w:p>
    <w:p w14:paraId="5BF81C90" w14:textId="322C7AFA" w:rsidR="0068368D" w:rsidRPr="00817B20" w:rsidRDefault="0068368D" w:rsidP="002E6263">
      <w:pPr>
        <w:shd w:val="clear" w:color="auto" w:fill="FFFFFF"/>
        <w:spacing w:line="240" w:lineRule="auto"/>
        <w:ind w:left="426"/>
        <w:jc w:val="both"/>
        <w:rPr>
          <w:bCs/>
          <w:i/>
          <w:sz w:val="22"/>
          <w:szCs w:val="22"/>
        </w:rPr>
      </w:pPr>
      <w:r>
        <w:rPr>
          <w:b/>
          <w:sz w:val="22"/>
          <w:szCs w:val="22"/>
        </w:rPr>
        <w:t>Richard Bouligny</w:t>
      </w:r>
      <w:r>
        <w:rPr>
          <w:bCs/>
          <w:sz w:val="22"/>
          <w:szCs w:val="22"/>
        </w:rPr>
        <w:t xml:space="preserve"> (</w:t>
      </w:r>
      <w:r>
        <w:rPr>
          <w:bCs/>
          <w:i/>
          <w:sz w:val="22"/>
          <w:szCs w:val="22"/>
        </w:rPr>
        <w:t xml:space="preserve">Président de la NewCo et </w:t>
      </w:r>
      <w:r w:rsidR="0023025A" w:rsidRPr="0023025A">
        <w:rPr>
          <w:bCs/>
          <w:i/>
          <w:sz w:val="22"/>
          <w:szCs w:val="22"/>
        </w:rPr>
        <w:t>Directeur général adjoint de Crédit Agricole Consumer Finance en charge du département Automobile et mobilité Groupe</w:t>
      </w:r>
      <w:r>
        <w:rPr>
          <w:bCs/>
          <w:i/>
          <w:sz w:val="22"/>
          <w:szCs w:val="22"/>
        </w:rPr>
        <w:t>)</w:t>
      </w:r>
    </w:p>
    <w:p w14:paraId="586CAE3B" w14:textId="77777777" w:rsidR="0068368D" w:rsidRPr="00EE2CDE" w:rsidRDefault="0068368D" w:rsidP="002E6263">
      <w:pPr>
        <w:shd w:val="clear" w:color="auto" w:fill="FFFFFF"/>
        <w:spacing w:line="240" w:lineRule="auto"/>
        <w:jc w:val="both"/>
        <w:rPr>
          <w:bCs/>
          <w:sz w:val="22"/>
          <w:szCs w:val="22"/>
        </w:rPr>
      </w:pPr>
    </w:p>
    <w:p w14:paraId="28B83B32" w14:textId="436CE8F4" w:rsidR="00124ADB" w:rsidRPr="0023025A" w:rsidRDefault="003346F9" w:rsidP="0023025A">
      <w:pPr>
        <w:spacing w:line="240" w:lineRule="auto"/>
        <w:ind w:left="426"/>
        <w:jc w:val="both"/>
        <w:rPr>
          <w:color w:val="000000" w:themeColor="text1"/>
          <w:sz w:val="20"/>
          <w:szCs w:val="20"/>
        </w:rPr>
      </w:pPr>
      <w:r>
        <w:rPr>
          <w:bCs/>
          <w:color w:val="000000" w:themeColor="text1"/>
          <w:sz w:val="20"/>
          <w:szCs w:val="20"/>
        </w:rPr>
        <w:t xml:space="preserve">Diplômé du master Finance de la Paris School of Business, il entre en 1990 dans le groupe RCI Bank and Services. En 2006, il devient </w:t>
      </w:r>
      <w:r w:rsidR="0069334B">
        <w:rPr>
          <w:bCs/>
          <w:color w:val="000000" w:themeColor="text1"/>
          <w:sz w:val="20"/>
          <w:szCs w:val="20"/>
        </w:rPr>
        <w:t>Directeur général</w:t>
      </w:r>
      <w:r>
        <w:rPr>
          <w:bCs/>
          <w:color w:val="000000" w:themeColor="text1"/>
          <w:sz w:val="20"/>
          <w:szCs w:val="20"/>
        </w:rPr>
        <w:t xml:space="preserve"> de DIAC Location-Overlease (société spécialisée dans la location longue durée et la gestion de flotte). En 2009, il prend les fonctions de </w:t>
      </w:r>
      <w:r w:rsidR="0069334B">
        <w:rPr>
          <w:bCs/>
          <w:color w:val="000000" w:themeColor="text1"/>
          <w:sz w:val="20"/>
          <w:szCs w:val="20"/>
        </w:rPr>
        <w:t>Directeur général</w:t>
      </w:r>
      <w:r>
        <w:rPr>
          <w:bCs/>
          <w:color w:val="000000" w:themeColor="text1"/>
          <w:sz w:val="20"/>
          <w:szCs w:val="20"/>
        </w:rPr>
        <w:t xml:space="preserve"> de RCI Bank and Services Italie, puis devient </w:t>
      </w:r>
      <w:r w:rsidR="0069334B">
        <w:rPr>
          <w:bCs/>
          <w:color w:val="000000" w:themeColor="text1"/>
          <w:sz w:val="20"/>
          <w:szCs w:val="20"/>
        </w:rPr>
        <w:t>Directeur général</w:t>
      </w:r>
      <w:r>
        <w:rPr>
          <w:bCs/>
          <w:color w:val="000000" w:themeColor="text1"/>
          <w:sz w:val="20"/>
          <w:szCs w:val="20"/>
        </w:rPr>
        <w:t xml:space="preserve"> de la DIAC (RCI France) en 2013. En 2015, il est nommé Chief Executive Officer de RRG (Renault Retail Group), la filiale du groupe Renault pour la distribution automobile en Europe. En 2018, il prend le poste de </w:t>
      </w:r>
      <w:r w:rsidR="0069334B">
        <w:rPr>
          <w:bCs/>
          <w:color w:val="000000" w:themeColor="text1"/>
          <w:sz w:val="20"/>
          <w:szCs w:val="20"/>
        </w:rPr>
        <w:t>Directeur c</w:t>
      </w:r>
      <w:r>
        <w:rPr>
          <w:bCs/>
          <w:color w:val="000000" w:themeColor="text1"/>
          <w:sz w:val="20"/>
          <w:szCs w:val="20"/>
        </w:rPr>
        <w:t>ommercial du groupe Renault en Europe. Richard Bouligny rejoint Crédit Agri</w:t>
      </w:r>
      <w:r w:rsidR="00FE452E">
        <w:rPr>
          <w:bCs/>
          <w:color w:val="000000" w:themeColor="text1"/>
          <w:sz w:val="20"/>
          <w:szCs w:val="20"/>
        </w:rPr>
        <w:t>cole Consumer Finance en avril</w:t>
      </w:r>
      <w:r>
        <w:rPr>
          <w:bCs/>
          <w:color w:val="000000" w:themeColor="text1"/>
          <w:sz w:val="20"/>
          <w:szCs w:val="20"/>
        </w:rPr>
        <w:t xml:space="preserve"> 2020. </w:t>
      </w:r>
      <w:r>
        <w:rPr>
          <w:color w:val="000000" w:themeColor="text1"/>
          <w:sz w:val="20"/>
          <w:szCs w:val="20"/>
        </w:rPr>
        <w:t xml:space="preserve">Il assume les fonctions </w:t>
      </w:r>
      <w:r w:rsidR="0069334B">
        <w:rPr>
          <w:color w:val="000000" w:themeColor="text1"/>
          <w:sz w:val="20"/>
          <w:szCs w:val="20"/>
        </w:rPr>
        <w:t xml:space="preserve">de </w:t>
      </w:r>
      <w:r w:rsidR="0023025A" w:rsidRPr="0023025A">
        <w:rPr>
          <w:color w:val="000000" w:themeColor="text1"/>
          <w:sz w:val="20"/>
          <w:szCs w:val="20"/>
        </w:rPr>
        <w:t xml:space="preserve">Directeur </w:t>
      </w:r>
      <w:r w:rsidR="0023025A" w:rsidRPr="0023025A">
        <w:rPr>
          <w:color w:val="000000" w:themeColor="text1"/>
          <w:sz w:val="20"/>
          <w:szCs w:val="20"/>
        </w:rPr>
        <w:lastRenderedPageBreak/>
        <w:t>général adjoint de Crédit Agricole Consumer Finance en charge du département Automobile et mobilité Groupe</w:t>
      </w:r>
    </w:p>
    <w:p w14:paraId="3EC3ACB4" w14:textId="77777777" w:rsidR="00124ADB" w:rsidRPr="00EE2CDE" w:rsidRDefault="00124ADB" w:rsidP="002E6263">
      <w:pPr>
        <w:shd w:val="clear" w:color="auto" w:fill="FFFFFF"/>
        <w:spacing w:line="240" w:lineRule="auto"/>
        <w:jc w:val="both"/>
        <w:rPr>
          <w:bCs/>
          <w:sz w:val="22"/>
          <w:szCs w:val="22"/>
        </w:rPr>
      </w:pPr>
    </w:p>
    <w:p w14:paraId="73C5506D" w14:textId="4272337D" w:rsidR="00124ADB" w:rsidRPr="00817B20" w:rsidRDefault="00124ADB" w:rsidP="002E6263">
      <w:pPr>
        <w:shd w:val="clear" w:color="auto" w:fill="FFFFFF"/>
        <w:spacing w:line="240" w:lineRule="auto"/>
        <w:ind w:left="426"/>
        <w:jc w:val="both"/>
        <w:rPr>
          <w:bCs/>
          <w:i/>
          <w:sz w:val="22"/>
          <w:szCs w:val="22"/>
        </w:rPr>
      </w:pPr>
      <w:r>
        <w:rPr>
          <w:b/>
          <w:sz w:val="22"/>
          <w:szCs w:val="22"/>
        </w:rPr>
        <w:t>Rolando D’Arco</w:t>
      </w:r>
      <w:r>
        <w:rPr>
          <w:bCs/>
          <w:sz w:val="22"/>
          <w:szCs w:val="22"/>
        </w:rPr>
        <w:t xml:space="preserve"> (</w:t>
      </w:r>
      <w:r w:rsidR="0023025A">
        <w:rPr>
          <w:bCs/>
          <w:i/>
          <w:sz w:val="22"/>
          <w:szCs w:val="22"/>
        </w:rPr>
        <w:t>Directeur général</w:t>
      </w:r>
      <w:r w:rsidR="003843D3">
        <w:rPr>
          <w:bCs/>
          <w:i/>
          <w:sz w:val="22"/>
          <w:szCs w:val="22"/>
        </w:rPr>
        <w:t xml:space="preserve"> de la NewCo</w:t>
      </w:r>
      <w:r>
        <w:rPr>
          <w:bCs/>
          <w:i/>
          <w:sz w:val="22"/>
          <w:szCs w:val="22"/>
        </w:rPr>
        <w:t>)</w:t>
      </w:r>
    </w:p>
    <w:p w14:paraId="73AB5A09" w14:textId="77777777" w:rsidR="00124ADB" w:rsidRPr="00EE2CDE" w:rsidRDefault="00124ADB" w:rsidP="002E6263">
      <w:pPr>
        <w:shd w:val="clear" w:color="auto" w:fill="FFFFFF"/>
        <w:spacing w:line="240" w:lineRule="auto"/>
        <w:jc w:val="both"/>
        <w:rPr>
          <w:bCs/>
          <w:sz w:val="22"/>
          <w:szCs w:val="22"/>
        </w:rPr>
      </w:pPr>
    </w:p>
    <w:p w14:paraId="0FA9EF9A" w14:textId="4C6CD281" w:rsidR="00124ADB" w:rsidRPr="00817B20" w:rsidRDefault="00124ADB" w:rsidP="00817B20">
      <w:pPr>
        <w:spacing w:line="240" w:lineRule="auto"/>
        <w:ind w:left="426"/>
        <w:jc w:val="both"/>
        <w:rPr>
          <w:bCs/>
          <w:sz w:val="20"/>
          <w:szCs w:val="20"/>
        </w:rPr>
      </w:pPr>
      <w:r>
        <w:rPr>
          <w:bCs/>
          <w:sz w:val="20"/>
          <w:szCs w:val="20"/>
        </w:rPr>
        <w:t xml:space="preserve">Rolando D’Arco est le </w:t>
      </w:r>
      <w:r w:rsidR="0023025A">
        <w:rPr>
          <w:bCs/>
          <w:sz w:val="20"/>
          <w:szCs w:val="20"/>
        </w:rPr>
        <w:t xml:space="preserve">Directeur </w:t>
      </w:r>
      <w:r w:rsidR="003526A1">
        <w:rPr>
          <w:bCs/>
          <w:sz w:val="20"/>
          <w:szCs w:val="20"/>
        </w:rPr>
        <w:t>général</w:t>
      </w:r>
      <w:r w:rsidR="0023025A">
        <w:rPr>
          <w:bCs/>
          <w:sz w:val="20"/>
          <w:szCs w:val="20"/>
        </w:rPr>
        <w:t xml:space="preserve"> </w:t>
      </w:r>
      <w:r>
        <w:rPr>
          <w:bCs/>
          <w:sz w:val="20"/>
          <w:szCs w:val="20"/>
        </w:rPr>
        <w:t>de Leasys SpA depuis décembre 2021. Titulaire d’un diplôme en Économie et commerce obtenu à l’Université L.U.I.S.S. de Rome, il a également participé à un programme de MBA au sein de la STOA.</w:t>
      </w:r>
    </w:p>
    <w:p w14:paraId="452CE1EB" w14:textId="77777777" w:rsidR="00817B20" w:rsidRPr="00EE2CDE" w:rsidRDefault="00817B20" w:rsidP="00817B20">
      <w:pPr>
        <w:spacing w:line="240" w:lineRule="auto"/>
        <w:ind w:left="426"/>
        <w:jc w:val="both"/>
        <w:rPr>
          <w:bCs/>
          <w:sz w:val="20"/>
          <w:szCs w:val="20"/>
        </w:rPr>
      </w:pPr>
    </w:p>
    <w:p w14:paraId="0559A2D1" w14:textId="475C92D9" w:rsidR="00124ADB" w:rsidRPr="00817B20" w:rsidRDefault="00124ADB" w:rsidP="00817B20">
      <w:pPr>
        <w:spacing w:line="240" w:lineRule="auto"/>
        <w:ind w:left="426"/>
        <w:jc w:val="both"/>
        <w:rPr>
          <w:bCs/>
          <w:sz w:val="20"/>
          <w:szCs w:val="20"/>
        </w:rPr>
      </w:pPr>
      <w:r>
        <w:rPr>
          <w:bCs/>
          <w:sz w:val="20"/>
          <w:szCs w:val="20"/>
        </w:rPr>
        <w:t xml:space="preserve">Après une première expérience chez Nissan Finanziaria Italia, il entre dans le groupe Fiat Chrysler Automobiles en 1998 où il assume </w:t>
      </w:r>
      <w:r w:rsidR="0023025A">
        <w:rPr>
          <w:bCs/>
          <w:sz w:val="20"/>
          <w:szCs w:val="20"/>
        </w:rPr>
        <w:t>différentes</w:t>
      </w:r>
      <w:r>
        <w:rPr>
          <w:bCs/>
          <w:sz w:val="20"/>
          <w:szCs w:val="20"/>
        </w:rPr>
        <w:t xml:space="preserve"> responsabilités en Italie et à l’étranger dans le domaine des services financiers et de la mobilité.</w:t>
      </w:r>
    </w:p>
    <w:p w14:paraId="4AC30EA4" w14:textId="77777777" w:rsidR="00817B20" w:rsidRPr="00EE2CDE" w:rsidRDefault="00817B20" w:rsidP="00817B20">
      <w:pPr>
        <w:spacing w:line="240" w:lineRule="auto"/>
        <w:ind w:left="426"/>
        <w:jc w:val="both"/>
        <w:rPr>
          <w:bCs/>
          <w:sz w:val="20"/>
          <w:szCs w:val="20"/>
        </w:rPr>
      </w:pPr>
    </w:p>
    <w:p w14:paraId="5AC7E46C" w14:textId="6DE46B90" w:rsidR="00124ADB" w:rsidRPr="00817B20" w:rsidRDefault="00124ADB" w:rsidP="00817B20">
      <w:pPr>
        <w:spacing w:line="240" w:lineRule="auto"/>
        <w:ind w:left="426"/>
        <w:jc w:val="both"/>
        <w:rPr>
          <w:bCs/>
          <w:sz w:val="20"/>
          <w:szCs w:val="20"/>
        </w:rPr>
      </w:pPr>
      <w:r>
        <w:rPr>
          <w:bCs/>
          <w:sz w:val="20"/>
          <w:szCs w:val="20"/>
        </w:rPr>
        <w:t xml:space="preserve">Entre 2003 et 2008, il est d’abord Head of Marketing &amp; Sales avant de devenir </w:t>
      </w:r>
      <w:r w:rsidR="0046465F">
        <w:rPr>
          <w:bCs/>
          <w:sz w:val="20"/>
          <w:szCs w:val="20"/>
        </w:rPr>
        <w:t xml:space="preserve">Directeur général </w:t>
      </w:r>
      <w:r>
        <w:rPr>
          <w:bCs/>
          <w:sz w:val="20"/>
          <w:szCs w:val="20"/>
        </w:rPr>
        <w:t xml:space="preserve">de Savarent SpA, société du groupe </w:t>
      </w:r>
      <w:r w:rsidR="0046465F">
        <w:rPr>
          <w:bCs/>
          <w:sz w:val="20"/>
          <w:szCs w:val="20"/>
        </w:rPr>
        <w:t xml:space="preserve">spécialisée </w:t>
      </w:r>
      <w:r>
        <w:rPr>
          <w:bCs/>
          <w:sz w:val="20"/>
          <w:szCs w:val="20"/>
        </w:rPr>
        <w:t>dans le secteur de la location longue durée. Il déménage ensuite au Portugal où il devient</w:t>
      </w:r>
      <w:r w:rsidR="0046465F">
        <w:rPr>
          <w:bCs/>
          <w:sz w:val="20"/>
          <w:szCs w:val="20"/>
        </w:rPr>
        <w:t xml:space="preserve"> re</w:t>
      </w:r>
      <w:r w:rsidR="003843D3">
        <w:rPr>
          <w:bCs/>
          <w:sz w:val="20"/>
          <w:szCs w:val="20"/>
        </w:rPr>
        <w:t>s</w:t>
      </w:r>
      <w:r w:rsidR="0046465F">
        <w:rPr>
          <w:bCs/>
          <w:sz w:val="20"/>
          <w:szCs w:val="20"/>
        </w:rPr>
        <w:t xml:space="preserve">ponsable de marché et </w:t>
      </w:r>
      <w:r w:rsidR="007A4A96">
        <w:rPr>
          <w:bCs/>
          <w:sz w:val="20"/>
          <w:szCs w:val="20"/>
        </w:rPr>
        <w:t>D</w:t>
      </w:r>
      <w:r w:rsidR="0046465F">
        <w:rPr>
          <w:bCs/>
          <w:sz w:val="20"/>
          <w:szCs w:val="20"/>
        </w:rPr>
        <w:t xml:space="preserve">irecteur général </w:t>
      </w:r>
      <w:r>
        <w:rPr>
          <w:bCs/>
          <w:sz w:val="20"/>
          <w:szCs w:val="20"/>
        </w:rPr>
        <w:t xml:space="preserve">de FGA Capital Portugal, fonction qu’il quitte en 2011 pour revenir en Italie et prendre le poste de </w:t>
      </w:r>
      <w:r w:rsidR="007A4A96">
        <w:rPr>
          <w:bCs/>
          <w:sz w:val="20"/>
          <w:szCs w:val="20"/>
        </w:rPr>
        <w:t>D</w:t>
      </w:r>
      <w:r w:rsidR="0046465F">
        <w:rPr>
          <w:bCs/>
          <w:sz w:val="20"/>
          <w:szCs w:val="20"/>
        </w:rPr>
        <w:t xml:space="preserve">irecteur </w:t>
      </w:r>
      <w:r w:rsidR="00C216AC">
        <w:rPr>
          <w:bCs/>
          <w:sz w:val="20"/>
          <w:szCs w:val="20"/>
        </w:rPr>
        <w:t>s</w:t>
      </w:r>
      <w:r>
        <w:rPr>
          <w:bCs/>
          <w:sz w:val="20"/>
          <w:szCs w:val="20"/>
        </w:rPr>
        <w:t xml:space="preserve">ales and </w:t>
      </w:r>
      <w:r w:rsidR="00C216AC">
        <w:rPr>
          <w:bCs/>
          <w:sz w:val="20"/>
          <w:szCs w:val="20"/>
        </w:rPr>
        <w:t>m</w:t>
      </w:r>
      <w:r>
        <w:rPr>
          <w:bCs/>
          <w:sz w:val="20"/>
          <w:szCs w:val="20"/>
        </w:rPr>
        <w:t>arketing de Leasys SpA.</w:t>
      </w:r>
    </w:p>
    <w:p w14:paraId="13E10D2C" w14:textId="77777777" w:rsidR="00817B20" w:rsidRPr="0079795B" w:rsidRDefault="00817B20" w:rsidP="0079795B">
      <w:pPr>
        <w:shd w:val="clear" w:color="auto" w:fill="FFFFFF"/>
        <w:spacing w:line="240" w:lineRule="auto"/>
        <w:jc w:val="both"/>
        <w:rPr>
          <w:bCs/>
          <w:sz w:val="22"/>
          <w:szCs w:val="22"/>
        </w:rPr>
      </w:pPr>
    </w:p>
    <w:p w14:paraId="4192DB6D" w14:textId="0E9E934C" w:rsidR="00124ADB" w:rsidRPr="00817B20" w:rsidRDefault="00124ADB" w:rsidP="002E6263">
      <w:pPr>
        <w:spacing w:line="240" w:lineRule="auto"/>
        <w:ind w:left="426"/>
        <w:jc w:val="both"/>
        <w:rPr>
          <w:bCs/>
          <w:sz w:val="20"/>
          <w:szCs w:val="20"/>
        </w:rPr>
      </w:pPr>
      <w:r>
        <w:rPr>
          <w:bCs/>
          <w:sz w:val="20"/>
          <w:szCs w:val="20"/>
        </w:rPr>
        <w:t xml:space="preserve">Entre 2015 et juillet 2020, il </w:t>
      </w:r>
      <w:r w:rsidR="0023025A">
        <w:rPr>
          <w:bCs/>
          <w:sz w:val="20"/>
          <w:szCs w:val="20"/>
        </w:rPr>
        <w:t>rejoint la</w:t>
      </w:r>
      <w:r>
        <w:rPr>
          <w:bCs/>
          <w:sz w:val="20"/>
          <w:szCs w:val="20"/>
        </w:rPr>
        <w:t xml:space="preserve"> France où il est </w:t>
      </w:r>
      <w:r w:rsidR="0046465F">
        <w:rPr>
          <w:bCs/>
          <w:sz w:val="20"/>
          <w:szCs w:val="20"/>
        </w:rPr>
        <w:t xml:space="preserve">responsable de marché et </w:t>
      </w:r>
      <w:r w:rsidR="007A4A96">
        <w:rPr>
          <w:bCs/>
          <w:sz w:val="20"/>
          <w:szCs w:val="20"/>
        </w:rPr>
        <w:t>D</w:t>
      </w:r>
      <w:r w:rsidR="0046465F">
        <w:rPr>
          <w:bCs/>
          <w:sz w:val="20"/>
          <w:szCs w:val="20"/>
        </w:rPr>
        <w:t xml:space="preserve">irecteur général </w:t>
      </w:r>
      <w:r>
        <w:rPr>
          <w:bCs/>
          <w:sz w:val="20"/>
          <w:szCs w:val="20"/>
        </w:rPr>
        <w:t xml:space="preserve">de FCA Capital France. En juillet 2020, il est nommé </w:t>
      </w:r>
      <w:r w:rsidR="007A4A96">
        <w:rPr>
          <w:bCs/>
          <w:sz w:val="20"/>
          <w:szCs w:val="20"/>
        </w:rPr>
        <w:t>D</w:t>
      </w:r>
      <w:r w:rsidR="0046465F">
        <w:rPr>
          <w:bCs/>
          <w:sz w:val="20"/>
          <w:szCs w:val="20"/>
        </w:rPr>
        <w:t>irecteur des marchés européens et du développement commercial</w:t>
      </w:r>
      <w:r>
        <w:rPr>
          <w:bCs/>
          <w:sz w:val="20"/>
          <w:szCs w:val="20"/>
        </w:rPr>
        <w:t xml:space="preserve"> de FCA Bank.</w:t>
      </w:r>
    </w:p>
    <w:p w14:paraId="39F8B66C" w14:textId="77777777" w:rsidR="00124ADB" w:rsidRPr="00EE2CDE" w:rsidRDefault="00124ADB" w:rsidP="002E6263">
      <w:pPr>
        <w:shd w:val="clear" w:color="auto" w:fill="FFFFFF"/>
        <w:spacing w:line="240" w:lineRule="auto"/>
        <w:jc w:val="both"/>
        <w:rPr>
          <w:bCs/>
          <w:sz w:val="22"/>
          <w:szCs w:val="22"/>
        </w:rPr>
      </w:pPr>
    </w:p>
    <w:p w14:paraId="2CDC8083" w14:textId="74858B32" w:rsidR="00124ADB" w:rsidRPr="00817B20" w:rsidRDefault="00124ADB" w:rsidP="002E6263">
      <w:pPr>
        <w:shd w:val="clear" w:color="auto" w:fill="FFFFFF"/>
        <w:spacing w:line="240" w:lineRule="auto"/>
        <w:ind w:left="426"/>
        <w:jc w:val="both"/>
        <w:rPr>
          <w:bCs/>
          <w:sz w:val="22"/>
          <w:szCs w:val="22"/>
        </w:rPr>
      </w:pPr>
      <w:r>
        <w:rPr>
          <w:b/>
          <w:sz w:val="22"/>
          <w:szCs w:val="22"/>
        </w:rPr>
        <w:t>Arnaud de Lamothe</w:t>
      </w:r>
      <w:r>
        <w:rPr>
          <w:bCs/>
          <w:sz w:val="22"/>
          <w:szCs w:val="22"/>
        </w:rPr>
        <w:t xml:space="preserve"> (</w:t>
      </w:r>
      <w:r w:rsidR="0023025A">
        <w:rPr>
          <w:bCs/>
          <w:i/>
          <w:sz w:val="22"/>
          <w:szCs w:val="22"/>
        </w:rPr>
        <w:t xml:space="preserve">Directeur général adjoint en charge </w:t>
      </w:r>
      <w:r w:rsidR="003843D3">
        <w:rPr>
          <w:bCs/>
          <w:i/>
          <w:sz w:val="22"/>
          <w:szCs w:val="22"/>
        </w:rPr>
        <w:t>du Commerce</w:t>
      </w:r>
      <w:r>
        <w:rPr>
          <w:bCs/>
          <w:i/>
          <w:sz w:val="22"/>
          <w:szCs w:val="22"/>
        </w:rPr>
        <w:t>)</w:t>
      </w:r>
    </w:p>
    <w:p w14:paraId="223AEE18" w14:textId="77777777" w:rsidR="00124ADB" w:rsidRPr="00EE2CDE" w:rsidRDefault="00124ADB" w:rsidP="002E6263">
      <w:pPr>
        <w:shd w:val="clear" w:color="auto" w:fill="FFFFFF"/>
        <w:spacing w:line="240" w:lineRule="auto"/>
        <w:jc w:val="both"/>
        <w:rPr>
          <w:bCs/>
          <w:sz w:val="22"/>
          <w:szCs w:val="22"/>
        </w:rPr>
      </w:pPr>
    </w:p>
    <w:p w14:paraId="739BAD58" w14:textId="7898D1F0" w:rsidR="0079795B" w:rsidRPr="00E65EED" w:rsidRDefault="0079795B" w:rsidP="0079795B">
      <w:pPr>
        <w:shd w:val="clear" w:color="auto" w:fill="FFFFFF"/>
        <w:spacing w:line="240" w:lineRule="auto"/>
        <w:ind w:left="426"/>
        <w:jc w:val="both"/>
        <w:rPr>
          <w:bCs/>
          <w:sz w:val="20"/>
          <w:szCs w:val="20"/>
        </w:rPr>
      </w:pPr>
      <w:r w:rsidRPr="00E65EED">
        <w:rPr>
          <w:bCs/>
          <w:sz w:val="20"/>
          <w:szCs w:val="20"/>
        </w:rPr>
        <w:t>Arnaud</w:t>
      </w:r>
      <w:r w:rsidR="0069334B" w:rsidRPr="00E65EED">
        <w:rPr>
          <w:bCs/>
          <w:sz w:val="20"/>
          <w:szCs w:val="20"/>
        </w:rPr>
        <w:t xml:space="preserve"> de Lamothe</w:t>
      </w:r>
      <w:r w:rsidRPr="00E65EED">
        <w:rPr>
          <w:bCs/>
          <w:sz w:val="20"/>
          <w:szCs w:val="20"/>
        </w:rPr>
        <w:t xml:space="preserve"> dirige actuellement Free2move Lease. Diplômé en droit des affaires et droit fiscal à l’Université Paris II Panthéon Assas, il détient également un MBA obtenu à l’Institut Supérieur du Management. </w:t>
      </w:r>
    </w:p>
    <w:p w14:paraId="1E6B4625" w14:textId="77777777" w:rsidR="0079795B" w:rsidRPr="00E65EED" w:rsidRDefault="0079795B" w:rsidP="0079795B">
      <w:pPr>
        <w:shd w:val="clear" w:color="auto" w:fill="FFFFFF"/>
        <w:spacing w:line="240" w:lineRule="auto"/>
        <w:ind w:left="426"/>
        <w:jc w:val="both"/>
        <w:rPr>
          <w:bCs/>
          <w:sz w:val="20"/>
          <w:szCs w:val="20"/>
        </w:rPr>
      </w:pPr>
    </w:p>
    <w:p w14:paraId="75CF9AD3" w14:textId="77777777" w:rsidR="0079795B" w:rsidRPr="00E65EED" w:rsidRDefault="0079795B" w:rsidP="0079795B">
      <w:pPr>
        <w:shd w:val="clear" w:color="auto" w:fill="FFFFFF"/>
        <w:spacing w:line="240" w:lineRule="auto"/>
        <w:ind w:left="426"/>
        <w:jc w:val="both"/>
        <w:rPr>
          <w:bCs/>
          <w:sz w:val="20"/>
          <w:szCs w:val="20"/>
        </w:rPr>
      </w:pPr>
      <w:r w:rsidRPr="00E65EED">
        <w:rPr>
          <w:bCs/>
          <w:sz w:val="20"/>
          <w:szCs w:val="20"/>
        </w:rPr>
        <w:t xml:space="preserve">Après une première expérience dans le réseau Renault, il intègre le Groupe PSA en 1995 au poste de Business Leader du département commercial de Citroën avant d’assumer de plus en plus de responsabilités au sein du Groupe. Il rejoint ensuite la division Partenaires de Citroën en 1998 en tant que responsable des ventes B2B. </w:t>
      </w:r>
    </w:p>
    <w:p w14:paraId="41ABF435" w14:textId="77777777" w:rsidR="0079795B" w:rsidRPr="00E65EED" w:rsidRDefault="0079795B" w:rsidP="0079795B">
      <w:pPr>
        <w:shd w:val="clear" w:color="auto" w:fill="FFFFFF"/>
        <w:spacing w:line="240" w:lineRule="auto"/>
        <w:ind w:left="426"/>
        <w:jc w:val="both"/>
        <w:rPr>
          <w:bCs/>
          <w:sz w:val="20"/>
          <w:szCs w:val="20"/>
        </w:rPr>
      </w:pPr>
    </w:p>
    <w:p w14:paraId="1917442D" w14:textId="4B04BC20" w:rsidR="0079795B" w:rsidRPr="00E65EED" w:rsidRDefault="0079795B" w:rsidP="0079795B">
      <w:pPr>
        <w:shd w:val="clear" w:color="auto" w:fill="FFFFFF"/>
        <w:spacing w:line="240" w:lineRule="auto"/>
        <w:ind w:left="426"/>
        <w:jc w:val="both"/>
        <w:rPr>
          <w:bCs/>
          <w:sz w:val="20"/>
          <w:szCs w:val="20"/>
        </w:rPr>
      </w:pPr>
      <w:r w:rsidRPr="00E65EED">
        <w:rPr>
          <w:bCs/>
          <w:sz w:val="20"/>
          <w:szCs w:val="20"/>
        </w:rPr>
        <w:t xml:space="preserve">En 2000, il est nommé Deputy </w:t>
      </w:r>
      <w:r w:rsidR="007C23FF">
        <w:rPr>
          <w:bCs/>
          <w:sz w:val="20"/>
          <w:szCs w:val="20"/>
        </w:rPr>
        <w:t>CEO</w:t>
      </w:r>
      <w:r w:rsidRPr="00E65EED">
        <w:rPr>
          <w:bCs/>
          <w:sz w:val="20"/>
          <w:szCs w:val="20"/>
        </w:rPr>
        <w:t xml:space="preserve"> de Citroën France puis </w:t>
      </w:r>
      <w:r w:rsidR="0046465F" w:rsidRPr="00E65EED">
        <w:rPr>
          <w:bCs/>
          <w:sz w:val="20"/>
          <w:szCs w:val="20"/>
        </w:rPr>
        <w:t>Directeur général</w:t>
      </w:r>
      <w:r w:rsidRPr="00E65EED">
        <w:rPr>
          <w:bCs/>
          <w:sz w:val="20"/>
          <w:szCs w:val="20"/>
        </w:rPr>
        <w:t xml:space="preserve"> de Citroën Croatie en 2001. Il rejoint ensuite la division commerciale de Citroën Europe en 2004 en tant que responsable des régions Benelux et Portugal. En 2005, il prend les fonctions de </w:t>
      </w:r>
      <w:r w:rsidR="0046465F" w:rsidRPr="00E65EED">
        <w:rPr>
          <w:bCs/>
          <w:sz w:val="20"/>
          <w:szCs w:val="20"/>
        </w:rPr>
        <w:t>Directeur général</w:t>
      </w:r>
      <w:r w:rsidRPr="00E65EED">
        <w:rPr>
          <w:bCs/>
          <w:sz w:val="20"/>
          <w:szCs w:val="20"/>
        </w:rPr>
        <w:t xml:space="preserve"> de la filiale Citroën aux Pays-Bas et de Business Dire</w:t>
      </w:r>
      <w:r w:rsidR="00C216AC">
        <w:rPr>
          <w:bCs/>
          <w:sz w:val="20"/>
          <w:szCs w:val="20"/>
        </w:rPr>
        <w:t>cteur</w:t>
      </w:r>
      <w:r w:rsidRPr="00E65EED">
        <w:rPr>
          <w:bCs/>
          <w:sz w:val="20"/>
          <w:szCs w:val="20"/>
        </w:rPr>
        <w:t xml:space="preserve"> de la structure B2B de Crédipar et Citroën en charge des ventes et du financement.</w:t>
      </w:r>
    </w:p>
    <w:p w14:paraId="70BA1E7A" w14:textId="77777777" w:rsidR="0079795B" w:rsidRPr="00E65EED" w:rsidRDefault="0079795B" w:rsidP="0079795B">
      <w:pPr>
        <w:shd w:val="clear" w:color="auto" w:fill="FFFFFF"/>
        <w:spacing w:line="240" w:lineRule="auto"/>
        <w:ind w:left="426"/>
        <w:jc w:val="both"/>
        <w:rPr>
          <w:bCs/>
          <w:sz w:val="20"/>
          <w:szCs w:val="20"/>
        </w:rPr>
      </w:pPr>
    </w:p>
    <w:p w14:paraId="0077831F" w14:textId="3A09123E" w:rsidR="00124ADB" w:rsidRPr="0079795B" w:rsidRDefault="0079795B" w:rsidP="0079795B">
      <w:pPr>
        <w:shd w:val="clear" w:color="auto" w:fill="FFFFFF"/>
        <w:spacing w:line="240" w:lineRule="auto"/>
        <w:ind w:left="426"/>
        <w:jc w:val="both"/>
        <w:rPr>
          <w:bCs/>
          <w:sz w:val="22"/>
          <w:szCs w:val="22"/>
        </w:rPr>
      </w:pPr>
      <w:r w:rsidRPr="00E65EED">
        <w:rPr>
          <w:bCs/>
          <w:sz w:val="20"/>
          <w:szCs w:val="20"/>
        </w:rPr>
        <w:t xml:space="preserve">Il est ensuite nommé </w:t>
      </w:r>
      <w:r w:rsidR="007A4A96">
        <w:rPr>
          <w:bCs/>
          <w:sz w:val="20"/>
          <w:szCs w:val="20"/>
        </w:rPr>
        <w:t xml:space="preserve">Directeur général </w:t>
      </w:r>
      <w:r w:rsidRPr="00E65EED">
        <w:rPr>
          <w:bCs/>
          <w:sz w:val="20"/>
          <w:szCs w:val="20"/>
        </w:rPr>
        <w:t xml:space="preserve">de Citroën Chine en 2011 puis </w:t>
      </w:r>
      <w:r w:rsidR="007A4A96">
        <w:rPr>
          <w:bCs/>
          <w:sz w:val="20"/>
          <w:szCs w:val="20"/>
        </w:rPr>
        <w:t>D</w:t>
      </w:r>
      <w:r w:rsidR="0046465F" w:rsidRPr="00E65EED">
        <w:rPr>
          <w:bCs/>
          <w:sz w:val="20"/>
          <w:szCs w:val="20"/>
        </w:rPr>
        <w:t xml:space="preserve">irecteur </w:t>
      </w:r>
      <w:r w:rsidR="00C216AC">
        <w:rPr>
          <w:bCs/>
          <w:sz w:val="20"/>
          <w:szCs w:val="20"/>
        </w:rPr>
        <w:t>m</w:t>
      </w:r>
      <w:r w:rsidRPr="00E65EED">
        <w:rPr>
          <w:bCs/>
          <w:sz w:val="20"/>
          <w:szCs w:val="20"/>
        </w:rPr>
        <w:t xml:space="preserve">arketing </w:t>
      </w:r>
      <w:r w:rsidR="0046465F" w:rsidRPr="00E65EED">
        <w:rPr>
          <w:bCs/>
          <w:sz w:val="20"/>
          <w:szCs w:val="20"/>
        </w:rPr>
        <w:t xml:space="preserve">et </w:t>
      </w:r>
      <w:r w:rsidR="00C216AC">
        <w:rPr>
          <w:bCs/>
          <w:sz w:val="20"/>
          <w:szCs w:val="20"/>
        </w:rPr>
        <w:t>c</w:t>
      </w:r>
      <w:r w:rsidRPr="00E65EED">
        <w:rPr>
          <w:bCs/>
          <w:sz w:val="20"/>
          <w:szCs w:val="20"/>
        </w:rPr>
        <w:t>ommunication de Citroën en fin d’année. En 2014 il prend la tête des activités commerciales de Citroën et DS en Europe avant de rejoindre PSA Finance en 2017 en tant que</w:t>
      </w:r>
      <w:r w:rsidR="007A4A96">
        <w:rPr>
          <w:bCs/>
          <w:sz w:val="20"/>
          <w:szCs w:val="20"/>
        </w:rPr>
        <w:t xml:space="preserve"> Directeur Général Délégué</w:t>
      </w:r>
      <w:r w:rsidR="00C216AC">
        <w:rPr>
          <w:bCs/>
          <w:sz w:val="20"/>
          <w:szCs w:val="20"/>
        </w:rPr>
        <w:t>.</w:t>
      </w:r>
    </w:p>
    <w:p w14:paraId="03EDEC98" w14:textId="003CD05A" w:rsidR="003843D3" w:rsidRDefault="003843D3">
      <w:pPr>
        <w:suppressAutoHyphens w:val="0"/>
        <w:spacing w:after="160" w:line="259" w:lineRule="auto"/>
        <w:rPr>
          <w:bCs/>
          <w:sz w:val="22"/>
          <w:szCs w:val="22"/>
        </w:rPr>
      </w:pPr>
    </w:p>
    <w:p w14:paraId="0D19FD5C" w14:textId="5415DD55" w:rsidR="00124ADB" w:rsidRPr="00817B20" w:rsidRDefault="00124ADB" w:rsidP="002E6263">
      <w:pPr>
        <w:shd w:val="clear" w:color="auto" w:fill="FFFFFF"/>
        <w:spacing w:line="240" w:lineRule="auto"/>
        <w:ind w:firstLine="426"/>
        <w:jc w:val="both"/>
        <w:rPr>
          <w:i/>
          <w:color w:val="5B6770"/>
          <w:sz w:val="16"/>
          <w:szCs w:val="16"/>
        </w:rPr>
      </w:pPr>
      <w:r>
        <w:rPr>
          <w:b/>
          <w:sz w:val="22"/>
          <w:szCs w:val="22"/>
        </w:rPr>
        <w:t>Antoine Delautre</w:t>
      </w:r>
      <w:r>
        <w:rPr>
          <w:bCs/>
          <w:sz w:val="22"/>
          <w:szCs w:val="22"/>
        </w:rPr>
        <w:t xml:space="preserve"> (</w:t>
      </w:r>
      <w:r w:rsidR="0023025A">
        <w:rPr>
          <w:bCs/>
          <w:sz w:val="22"/>
          <w:szCs w:val="22"/>
        </w:rPr>
        <w:t>Directeur général adjoint en charge des Finances</w:t>
      </w:r>
      <w:r>
        <w:rPr>
          <w:bCs/>
          <w:sz w:val="22"/>
          <w:szCs w:val="22"/>
        </w:rPr>
        <w:t xml:space="preserve">) </w:t>
      </w:r>
    </w:p>
    <w:p w14:paraId="391977F5" w14:textId="77777777" w:rsidR="00124ADB" w:rsidRPr="00817B20" w:rsidRDefault="00124ADB" w:rsidP="002E6263">
      <w:pPr>
        <w:shd w:val="clear" w:color="auto" w:fill="FFFFFF"/>
        <w:spacing w:line="240" w:lineRule="auto"/>
        <w:jc w:val="both"/>
        <w:rPr>
          <w:bCs/>
          <w:sz w:val="22"/>
          <w:szCs w:val="22"/>
        </w:rPr>
      </w:pPr>
    </w:p>
    <w:p w14:paraId="211BBB10" w14:textId="1A94F0F2" w:rsidR="0030731C" w:rsidRPr="00817B20" w:rsidRDefault="0030731C" w:rsidP="002E6263">
      <w:pPr>
        <w:shd w:val="clear" w:color="auto" w:fill="FFFFFF"/>
        <w:spacing w:line="240" w:lineRule="auto"/>
        <w:ind w:left="426"/>
        <w:jc w:val="both"/>
        <w:rPr>
          <w:bCs/>
          <w:sz w:val="20"/>
          <w:szCs w:val="20"/>
        </w:rPr>
      </w:pPr>
      <w:r>
        <w:rPr>
          <w:bCs/>
          <w:sz w:val="20"/>
          <w:szCs w:val="20"/>
        </w:rPr>
        <w:t xml:space="preserve">Antoine </w:t>
      </w:r>
      <w:r w:rsidR="0069334B">
        <w:rPr>
          <w:bCs/>
          <w:sz w:val="20"/>
          <w:szCs w:val="20"/>
        </w:rPr>
        <w:t xml:space="preserve">Delautre </w:t>
      </w:r>
      <w:r>
        <w:rPr>
          <w:bCs/>
          <w:sz w:val="20"/>
          <w:szCs w:val="20"/>
        </w:rPr>
        <w:t>débute sa carrière au Crédit Agricole CIB en 1998, au sein des activités de risque crédit, de financement de projets et de coverage en Asie.</w:t>
      </w:r>
    </w:p>
    <w:p w14:paraId="3FE40C1C" w14:textId="77777777" w:rsidR="0030731C" w:rsidRPr="00EE2CDE" w:rsidRDefault="0030731C" w:rsidP="002E6263">
      <w:pPr>
        <w:shd w:val="clear" w:color="auto" w:fill="FFFFFF"/>
        <w:spacing w:line="240" w:lineRule="auto"/>
        <w:ind w:left="426"/>
        <w:jc w:val="both"/>
        <w:rPr>
          <w:bCs/>
          <w:sz w:val="20"/>
          <w:szCs w:val="20"/>
        </w:rPr>
      </w:pPr>
    </w:p>
    <w:p w14:paraId="32976350" w14:textId="4373BE02" w:rsidR="00C216AC" w:rsidRDefault="0030731C" w:rsidP="002E6263">
      <w:pPr>
        <w:shd w:val="clear" w:color="auto" w:fill="FFFFFF"/>
        <w:spacing w:line="240" w:lineRule="auto"/>
        <w:ind w:left="426"/>
        <w:jc w:val="both"/>
        <w:rPr>
          <w:bCs/>
          <w:sz w:val="20"/>
          <w:szCs w:val="20"/>
        </w:rPr>
      </w:pPr>
      <w:r>
        <w:rPr>
          <w:bCs/>
          <w:sz w:val="20"/>
          <w:szCs w:val="20"/>
        </w:rPr>
        <w:t>De 2003 à 2019, il assume différentes fonctions au sein du Groupe Renault. Après avoir rejoint le département Contrôle des performances de RCI Banque, il est nommé CFO de RCI Financial Services Korea en 2005. En 2008, il devient CFO de RCI Banque en Italie.</w:t>
      </w:r>
    </w:p>
    <w:p w14:paraId="4A4D34CF" w14:textId="77777777" w:rsidR="00C216AC" w:rsidRDefault="00C216AC" w:rsidP="002E6263">
      <w:pPr>
        <w:shd w:val="clear" w:color="auto" w:fill="FFFFFF"/>
        <w:spacing w:line="240" w:lineRule="auto"/>
        <w:ind w:left="426"/>
        <w:jc w:val="both"/>
        <w:rPr>
          <w:bCs/>
          <w:sz w:val="20"/>
          <w:szCs w:val="20"/>
        </w:rPr>
      </w:pPr>
    </w:p>
    <w:p w14:paraId="2AB169F6" w14:textId="78D9ED64" w:rsidR="0030731C" w:rsidRPr="00817B20" w:rsidRDefault="0030731C" w:rsidP="002E6263">
      <w:pPr>
        <w:shd w:val="clear" w:color="auto" w:fill="FFFFFF"/>
        <w:spacing w:line="240" w:lineRule="auto"/>
        <w:ind w:left="426"/>
        <w:jc w:val="both"/>
        <w:rPr>
          <w:bCs/>
          <w:sz w:val="20"/>
          <w:szCs w:val="20"/>
        </w:rPr>
      </w:pPr>
      <w:r>
        <w:rPr>
          <w:bCs/>
          <w:sz w:val="20"/>
          <w:szCs w:val="20"/>
        </w:rPr>
        <w:t xml:space="preserve">En 2013, il rejoint la direction Performance et contrôle du Groupe Renault en tant que </w:t>
      </w:r>
      <w:r w:rsidR="0069334B">
        <w:rPr>
          <w:bCs/>
          <w:sz w:val="20"/>
          <w:szCs w:val="20"/>
        </w:rPr>
        <w:t>Directeur</w:t>
      </w:r>
      <w:r w:rsidR="00C215CB">
        <w:rPr>
          <w:bCs/>
          <w:sz w:val="20"/>
          <w:szCs w:val="20"/>
        </w:rPr>
        <w:t xml:space="preserve"> de</w:t>
      </w:r>
      <w:r w:rsidR="0069334B">
        <w:rPr>
          <w:bCs/>
          <w:sz w:val="20"/>
          <w:szCs w:val="20"/>
        </w:rPr>
        <w:t xml:space="preserve"> </w:t>
      </w:r>
      <w:r w:rsidR="00C215CB">
        <w:rPr>
          <w:bCs/>
          <w:sz w:val="20"/>
          <w:szCs w:val="20"/>
        </w:rPr>
        <w:t>p</w:t>
      </w:r>
      <w:r w:rsidR="0069334B">
        <w:rPr>
          <w:bCs/>
          <w:sz w:val="20"/>
          <w:szCs w:val="20"/>
        </w:rPr>
        <w:t>rojet</w:t>
      </w:r>
      <w:r>
        <w:rPr>
          <w:bCs/>
          <w:sz w:val="20"/>
          <w:szCs w:val="20"/>
        </w:rPr>
        <w:t>, avant d’être nommé</w:t>
      </w:r>
      <w:r w:rsidR="00C215CB">
        <w:rPr>
          <w:bCs/>
          <w:sz w:val="20"/>
          <w:szCs w:val="20"/>
        </w:rPr>
        <w:t xml:space="preserve"> secrétaire exécutif</w:t>
      </w:r>
      <w:r>
        <w:rPr>
          <w:bCs/>
          <w:sz w:val="20"/>
          <w:szCs w:val="20"/>
        </w:rPr>
        <w:t xml:space="preserve"> du CFO du Groupe Renault en 2014. En 2016, il est nommé CFO </w:t>
      </w:r>
      <w:r w:rsidR="003526A1">
        <w:rPr>
          <w:bCs/>
          <w:sz w:val="20"/>
          <w:szCs w:val="20"/>
        </w:rPr>
        <w:t xml:space="preserve">Groupe </w:t>
      </w:r>
      <w:r>
        <w:rPr>
          <w:bCs/>
          <w:sz w:val="20"/>
          <w:szCs w:val="20"/>
        </w:rPr>
        <w:t xml:space="preserve">de Renault Retail Group. Entre 2018 et 2019, il </w:t>
      </w:r>
      <w:r w:rsidR="003526A1">
        <w:rPr>
          <w:bCs/>
          <w:sz w:val="20"/>
          <w:szCs w:val="20"/>
        </w:rPr>
        <w:t xml:space="preserve">est directeur </w:t>
      </w:r>
      <w:r>
        <w:rPr>
          <w:bCs/>
          <w:sz w:val="20"/>
          <w:szCs w:val="20"/>
        </w:rPr>
        <w:t xml:space="preserve">Comptabilité et performances </w:t>
      </w:r>
      <w:r w:rsidR="003526A1">
        <w:rPr>
          <w:bCs/>
          <w:sz w:val="20"/>
          <w:szCs w:val="20"/>
        </w:rPr>
        <w:t xml:space="preserve">Groupe </w:t>
      </w:r>
      <w:r>
        <w:rPr>
          <w:bCs/>
          <w:sz w:val="20"/>
          <w:szCs w:val="20"/>
        </w:rPr>
        <w:t>de RCI Banque.</w:t>
      </w:r>
    </w:p>
    <w:p w14:paraId="733AC965" w14:textId="77777777" w:rsidR="0030731C" w:rsidRPr="00EE2CDE" w:rsidRDefault="0030731C" w:rsidP="002E6263">
      <w:pPr>
        <w:shd w:val="clear" w:color="auto" w:fill="FFFFFF"/>
        <w:spacing w:line="240" w:lineRule="auto"/>
        <w:ind w:left="426"/>
        <w:jc w:val="both"/>
        <w:rPr>
          <w:bCs/>
          <w:sz w:val="20"/>
          <w:szCs w:val="20"/>
        </w:rPr>
      </w:pPr>
    </w:p>
    <w:p w14:paraId="314D2F63" w14:textId="5382EE23" w:rsidR="0030731C" w:rsidRDefault="0030731C" w:rsidP="002E6263">
      <w:pPr>
        <w:shd w:val="clear" w:color="auto" w:fill="FFFFFF"/>
        <w:spacing w:line="240" w:lineRule="auto"/>
        <w:ind w:left="426"/>
        <w:jc w:val="both"/>
        <w:rPr>
          <w:bCs/>
          <w:sz w:val="20"/>
          <w:szCs w:val="20"/>
        </w:rPr>
      </w:pPr>
      <w:r>
        <w:rPr>
          <w:bCs/>
          <w:sz w:val="20"/>
          <w:szCs w:val="20"/>
        </w:rPr>
        <w:lastRenderedPageBreak/>
        <w:t>Il occupe ensuite le poste de Direct</w:t>
      </w:r>
      <w:r w:rsidR="0069334B">
        <w:rPr>
          <w:bCs/>
          <w:sz w:val="20"/>
          <w:szCs w:val="20"/>
        </w:rPr>
        <w:t>eu</w:t>
      </w:r>
      <w:r>
        <w:rPr>
          <w:bCs/>
          <w:sz w:val="20"/>
          <w:szCs w:val="20"/>
        </w:rPr>
        <w:t>r</w:t>
      </w:r>
      <w:r w:rsidR="0046465F">
        <w:rPr>
          <w:bCs/>
          <w:sz w:val="20"/>
          <w:szCs w:val="20"/>
        </w:rPr>
        <w:t xml:space="preserve"> du pilotage transverse</w:t>
      </w:r>
      <w:r w:rsidR="0069334B">
        <w:rPr>
          <w:bCs/>
          <w:sz w:val="20"/>
          <w:szCs w:val="20"/>
        </w:rPr>
        <w:t xml:space="preserve"> des risques</w:t>
      </w:r>
      <w:r>
        <w:rPr>
          <w:bCs/>
          <w:sz w:val="20"/>
          <w:szCs w:val="20"/>
        </w:rPr>
        <w:t xml:space="preserve"> chez Crédit Mutuel Arkéa, avant de rejoindre Carrefour Banque en 2020 en tant que </w:t>
      </w:r>
      <w:r w:rsidR="0069334B">
        <w:rPr>
          <w:bCs/>
          <w:sz w:val="20"/>
          <w:szCs w:val="20"/>
        </w:rPr>
        <w:t xml:space="preserve">Directeur général </w:t>
      </w:r>
      <w:r w:rsidR="0046465F">
        <w:rPr>
          <w:bCs/>
          <w:sz w:val="20"/>
          <w:szCs w:val="20"/>
        </w:rPr>
        <w:t>a</w:t>
      </w:r>
      <w:r w:rsidR="0069334B">
        <w:rPr>
          <w:bCs/>
          <w:sz w:val="20"/>
          <w:szCs w:val="20"/>
        </w:rPr>
        <w:t xml:space="preserve">djoint et Directeur Financier groupe. </w:t>
      </w:r>
      <w:r>
        <w:rPr>
          <w:bCs/>
          <w:sz w:val="20"/>
          <w:szCs w:val="20"/>
        </w:rPr>
        <w:t xml:space="preserve"> </w:t>
      </w:r>
    </w:p>
    <w:p w14:paraId="0306B713" w14:textId="33A9F7DE" w:rsidR="00C215CB" w:rsidRDefault="00C215CB" w:rsidP="002E6263">
      <w:pPr>
        <w:shd w:val="clear" w:color="auto" w:fill="FFFFFF"/>
        <w:spacing w:line="240" w:lineRule="auto"/>
        <w:ind w:left="426"/>
        <w:jc w:val="both"/>
        <w:rPr>
          <w:bCs/>
          <w:sz w:val="20"/>
          <w:szCs w:val="20"/>
        </w:rPr>
      </w:pPr>
    </w:p>
    <w:p w14:paraId="523C2D9C" w14:textId="12F2C54F" w:rsidR="0030731C" w:rsidRPr="00817B20" w:rsidRDefault="00C215CB" w:rsidP="002E6263">
      <w:pPr>
        <w:shd w:val="clear" w:color="auto" w:fill="FFFFFF"/>
        <w:spacing w:line="240" w:lineRule="auto"/>
        <w:ind w:left="426"/>
        <w:jc w:val="both"/>
        <w:rPr>
          <w:bCs/>
          <w:sz w:val="20"/>
          <w:szCs w:val="20"/>
        </w:rPr>
      </w:pPr>
      <w:r>
        <w:t xml:space="preserve"> </w:t>
      </w:r>
      <w:r w:rsidR="0030731C">
        <w:rPr>
          <w:bCs/>
          <w:sz w:val="20"/>
          <w:szCs w:val="20"/>
        </w:rPr>
        <w:t>Antoine Delautre est titulaire d’un MBA de l’ESSEC Business School.</w:t>
      </w:r>
    </w:p>
    <w:p w14:paraId="69AEA963" w14:textId="77777777" w:rsidR="0030731C" w:rsidRPr="00EE2CDE" w:rsidRDefault="0030731C" w:rsidP="002E6263">
      <w:pPr>
        <w:spacing w:line="240" w:lineRule="auto"/>
        <w:rPr>
          <w:color w:val="1F497D"/>
          <w:lang w:eastAsia="fr-FR"/>
        </w:rPr>
      </w:pPr>
    </w:p>
    <w:p w14:paraId="7CEF17F3" w14:textId="77777777" w:rsidR="00817B20" w:rsidRDefault="00817B20" w:rsidP="00817B20">
      <w:pPr>
        <w:pStyle w:val="NormalWeb"/>
        <w:shd w:val="clear" w:color="auto" w:fill="FFFFFF"/>
        <w:jc w:val="center"/>
        <w:rPr>
          <w:rFonts w:ascii="Arial" w:hAnsi="Arial" w:cs="Arial"/>
          <w:sz w:val="22"/>
          <w:szCs w:val="22"/>
          <w:bdr w:val="none" w:sz="0" w:space="0" w:color="auto" w:frame="1"/>
        </w:rPr>
      </w:pPr>
      <w:bookmarkStart w:id="2" w:name="_Hlk128390551"/>
      <w:r>
        <w:rPr>
          <w:rFonts w:ascii="Arial" w:hAnsi="Arial"/>
          <w:sz w:val="22"/>
          <w:szCs w:val="22"/>
          <w:bdr w:val="none" w:sz="0" w:space="0" w:color="auto" w:frame="1"/>
        </w:rPr>
        <w:t># # #</w:t>
      </w:r>
    </w:p>
    <w:bookmarkEnd w:id="2"/>
    <w:p w14:paraId="34612160" w14:textId="77777777" w:rsidR="00817B20" w:rsidRDefault="00817B20" w:rsidP="00817B20">
      <w:pPr>
        <w:pStyle w:val="SDatePlace"/>
        <w:spacing w:after="0"/>
        <w:jc w:val="center"/>
        <w:rPr>
          <w:rFonts w:ascii="Arial" w:hAnsi="Arial" w:cs="Arial"/>
          <w:b/>
          <w:sz w:val="20"/>
          <w:szCs w:val="20"/>
        </w:rPr>
      </w:pPr>
    </w:p>
    <w:p w14:paraId="74ABC69B" w14:textId="77777777" w:rsidR="00817B20" w:rsidRDefault="00817B20" w:rsidP="00817B20">
      <w:pPr>
        <w:pStyle w:val="SDatePlace"/>
        <w:spacing w:after="0"/>
        <w:rPr>
          <w:rFonts w:ascii="Arial" w:hAnsi="Arial" w:cs="Arial"/>
          <w:b/>
          <w:sz w:val="20"/>
          <w:szCs w:val="20"/>
        </w:rPr>
      </w:pPr>
    </w:p>
    <w:p w14:paraId="74F77255" w14:textId="0D4A40FC" w:rsidR="005C4ECA" w:rsidRDefault="005C4ECA" w:rsidP="00817B20">
      <w:pPr>
        <w:pStyle w:val="SDatePlace"/>
        <w:spacing w:after="0"/>
        <w:rPr>
          <w:rFonts w:ascii="Arial" w:hAnsi="Arial" w:cs="Arial"/>
          <w:b/>
          <w:sz w:val="20"/>
          <w:szCs w:val="20"/>
        </w:rPr>
      </w:pPr>
      <w:r>
        <w:rPr>
          <w:rFonts w:ascii="Arial" w:hAnsi="Arial"/>
          <w:b/>
          <w:sz w:val="20"/>
          <w:szCs w:val="20"/>
        </w:rPr>
        <w:t>À propos de Stellantis</w:t>
      </w:r>
    </w:p>
    <w:p w14:paraId="462C9429" w14:textId="77777777" w:rsidR="00817B20" w:rsidRPr="00817B20" w:rsidRDefault="00817B20" w:rsidP="00817B20">
      <w:pPr>
        <w:pStyle w:val="SDatePlace"/>
        <w:spacing w:after="0"/>
        <w:rPr>
          <w:rFonts w:ascii="Arial" w:hAnsi="Arial" w:cs="Arial"/>
          <w:b/>
          <w:sz w:val="20"/>
          <w:szCs w:val="20"/>
        </w:rPr>
      </w:pPr>
    </w:p>
    <w:p w14:paraId="53EA1685" w14:textId="77777777" w:rsidR="005C4ECA" w:rsidRPr="002E6263" w:rsidRDefault="005C4ECA" w:rsidP="00E65EED">
      <w:pPr>
        <w:spacing w:line="240" w:lineRule="auto"/>
        <w:jc w:val="both"/>
        <w:rPr>
          <w:rFonts w:eastAsia="Encode Sans"/>
          <w:i/>
          <w:sz w:val="20"/>
          <w:szCs w:val="20"/>
          <w:highlight w:val="white"/>
        </w:rPr>
      </w:pPr>
      <w:r>
        <w:rPr>
          <w:i/>
          <w:sz w:val="20"/>
          <w:szCs w:val="20"/>
        </w:rPr>
        <w:t xml:space="preserve">Stellantis N.V. (NYSE : STLA / Euronext Milan : STLAM / Euronext Paris : STLAP) </w:t>
      </w:r>
      <w:r>
        <w:rPr>
          <w:i/>
          <w:sz w:val="20"/>
          <w:szCs w:val="20"/>
          <w:highlight w:val="white"/>
        </w:rPr>
        <w:t>fait partie des principaux constructeurs automobiles et fournisseurs de services de mobilité internationaux</w:t>
      </w:r>
      <w:r>
        <w:rPr>
          <w:i/>
          <w:sz w:val="20"/>
          <w:szCs w:val="20"/>
        </w:rPr>
        <w:t>. Abarth</w:t>
      </w:r>
      <w:r>
        <w:rPr>
          <w:i/>
          <w:sz w:val="20"/>
          <w:szCs w:val="20"/>
          <w:highlight w:val="white"/>
        </w:rPr>
        <w:t>, Alfa Romeo, Chrysler, Citroën, Dodge, DS Automobiles, Fiat, Jeep</w:t>
      </w:r>
      <w:r>
        <w:rPr>
          <w:i/>
          <w:sz w:val="20"/>
          <w:szCs w:val="20"/>
          <w:highlight w:val="white"/>
          <w:vertAlign w:val="subscript"/>
        </w:rPr>
        <w:t>®</w:t>
      </w:r>
      <w:r>
        <w:rPr>
          <w:i/>
          <w:sz w:val="20"/>
          <w:szCs w:val="20"/>
          <w:highlight w:val="white"/>
        </w:rPr>
        <w:t>,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www.stellantis.com.</w:t>
      </w:r>
    </w:p>
    <w:p w14:paraId="0557B593" w14:textId="10DD815A" w:rsidR="00817B20" w:rsidRPr="00EE2CDE" w:rsidRDefault="00817B20" w:rsidP="00817B20">
      <w:pPr>
        <w:spacing w:line="240" w:lineRule="auto"/>
        <w:jc w:val="both"/>
        <w:rPr>
          <w:rStyle w:val="Strong"/>
          <w:i/>
          <w:iCs/>
          <w:color w:val="404040"/>
          <w:sz w:val="21"/>
          <w:szCs w:val="21"/>
          <w:bdr w:val="none" w:sz="0" w:space="0" w:color="auto" w:frame="1"/>
          <w:shd w:val="clear" w:color="auto" w:fill="FFFFFF"/>
        </w:rPr>
      </w:pPr>
    </w:p>
    <w:p w14:paraId="52FBD727" w14:textId="7DE2CA7E" w:rsidR="00817B20" w:rsidRDefault="00817B20" w:rsidP="00817B20">
      <w:pPr>
        <w:pStyle w:val="SContact-Title"/>
        <w:spacing w:after="0" w:line="240" w:lineRule="auto"/>
        <w:ind w:right="-5040"/>
        <w:rPr>
          <w:rFonts w:ascii="Arial" w:hAnsi="Arial"/>
          <w:color w:val="auto"/>
          <w:sz w:val="20"/>
          <w:szCs w:val="20"/>
        </w:rPr>
      </w:pPr>
      <w:r>
        <w:rPr>
          <w:rFonts w:ascii="Arial" w:hAnsi="Arial"/>
          <w:color w:val="auto"/>
          <w:sz w:val="20"/>
          <w:szCs w:val="20"/>
        </w:rPr>
        <w:t>Pour plus d’informations, merci de contacter :</w:t>
      </w:r>
    </w:p>
    <w:p w14:paraId="007F32D2" w14:textId="77777777" w:rsidR="003843D3" w:rsidRPr="00E65EED" w:rsidRDefault="003843D3" w:rsidP="00E65EED">
      <w:pPr>
        <w:pStyle w:val="SContact-Sendersinfo"/>
        <w:spacing w:before="0"/>
      </w:pPr>
    </w:p>
    <w:p w14:paraId="2279C9A3" w14:textId="77777777" w:rsidR="00817B20" w:rsidRPr="0023025A" w:rsidRDefault="00817B20" w:rsidP="002E6263">
      <w:pPr>
        <w:pStyle w:val="SContact-Title"/>
        <w:spacing w:after="0" w:line="240" w:lineRule="auto"/>
        <w:ind w:right="-5040"/>
        <w:rPr>
          <w:rFonts w:ascii="Arial" w:hAnsi="Arial" w:cs="Arial"/>
          <w:bCs w:val="0"/>
          <w:color w:val="auto"/>
          <w:sz w:val="20"/>
          <w:szCs w:val="20"/>
          <w:lang w:val="pt-PT"/>
        </w:rPr>
      </w:pPr>
      <w:r w:rsidRPr="0023025A">
        <w:rPr>
          <w:rFonts w:ascii="Arial" w:hAnsi="Arial"/>
          <w:b/>
          <w:color w:val="auto"/>
          <w:sz w:val="20"/>
          <w:szCs w:val="20"/>
          <w:lang w:val="pt-PT"/>
        </w:rPr>
        <w:t xml:space="preserve">Fernão SILVEIRA </w:t>
      </w:r>
      <w:r w:rsidRPr="0023025A">
        <w:rPr>
          <w:rFonts w:ascii="Arial" w:hAnsi="Arial"/>
          <w:bCs w:val="0"/>
          <w:color w:val="auto"/>
          <w:sz w:val="20"/>
          <w:szCs w:val="20"/>
          <w:lang w:val="pt-PT"/>
        </w:rPr>
        <w:t xml:space="preserve">  + 31 6 4</w:t>
      </w:r>
      <w:r w:rsidRPr="0023025A">
        <w:rPr>
          <w:rFonts w:ascii="Arial" w:hAnsi="Arial"/>
          <w:color w:val="auto"/>
          <w:sz w:val="20"/>
          <w:szCs w:val="20"/>
          <w:lang w:val="pt-PT"/>
        </w:rPr>
        <w:t>3</w:t>
      </w:r>
      <w:r w:rsidRPr="0023025A">
        <w:rPr>
          <w:rFonts w:ascii="Arial" w:hAnsi="Arial"/>
          <w:bCs w:val="0"/>
          <w:color w:val="auto"/>
          <w:sz w:val="20"/>
          <w:szCs w:val="20"/>
          <w:lang w:val="pt-PT"/>
        </w:rPr>
        <w:t> 2</w:t>
      </w:r>
      <w:r w:rsidRPr="0023025A">
        <w:rPr>
          <w:rFonts w:ascii="Arial" w:hAnsi="Arial"/>
          <w:color w:val="auto"/>
          <w:sz w:val="20"/>
          <w:szCs w:val="20"/>
          <w:lang w:val="pt-PT"/>
        </w:rPr>
        <w:t>5 43 41</w:t>
      </w:r>
      <w:r w:rsidRPr="0023025A">
        <w:rPr>
          <w:rFonts w:ascii="Arial" w:hAnsi="Arial"/>
          <w:bCs w:val="0"/>
          <w:color w:val="auto"/>
          <w:sz w:val="20"/>
          <w:szCs w:val="20"/>
          <w:lang w:val="pt-PT"/>
        </w:rPr>
        <w:t xml:space="preserve"> – fernao.silveira@stellantis.com</w:t>
      </w:r>
    </w:p>
    <w:p w14:paraId="35393D38" w14:textId="77777777" w:rsidR="00817B20" w:rsidRPr="0023025A" w:rsidRDefault="00817B20" w:rsidP="00817B20">
      <w:pPr>
        <w:pStyle w:val="SFooter-Emailwebsite"/>
        <w:spacing w:before="0" w:after="0" w:line="240" w:lineRule="auto"/>
        <w:ind w:right="-5040"/>
        <w:rPr>
          <w:rFonts w:ascii="Arial" w:hAnsi="Arial" w:cs="Arial"/>
          <w:bCs/>
          <w:color w:val="auto"/>
          <w:sz w:val="20"/>
          <w:lang w:val="it-IT"/>
        </w:rPr>
      </w:pPr>
      <w:r w:rsidRPr="0023025A">
        <w:rPr>
          <w:rFonts w:ascii="Arial" w:hAnsi="Arial"/>
          <w:b/>
          <w:color w:val="auto"/>
          <w:sz w:val="20"/>
          <w:lang w:val="it-IT"/>
        </w:rPr>
        <w:t>Antonella GIANNINI</w:t>
      </w:r>
      <w:r w:rsidRPr="0023025A">
        <w:rPr>
          <w:rFonts w:ascii="Arial" w:hAnsi="Arial"/>
          <w:bCs/>
          <w:color w:val="auto"/>
          <w:sz w:val="20"/>
          <w:lang w:val="it-IT"/>
        </w:rPr>
        <w:t xml:space="preserve">  +39 366 66 50 678 – antonella.giannini@leasys.com</w:t>
      </w:r>
    </w:p>
    <w:p w14:paraId="6FEE605D" w14:textId="77777777" w:rsidR="00817B20" w:rsidRPr="00817B20" w:rsidRDefault="00817B20" w:rsidP="00817B20">
      <w:pPr>
        <w:pStyle w:val="SFooter-Emailwebsite"/>
        <w:spacing w:before="0" w:after="0" w:line="240" w:lineRule="auto"/>
        <w:ind w:right="-5040"/>
        <w:rPr>
          <w:rFonts w:ascii="Arial" w:hAnsi="Arial" w:cs="Arial"/>
          <w:bCs/>
          <w:color w:val="auto"/>
          <w:sz w:val="20"/>
          <w:lang w:val="it-IT"/>
        </w:rPr>
      </w:pPr>
    </w:p>
    <w:p w14:paraId="1CB80EF9" w14:textId="26F3B384" w:rsidR="00817B20" w:rsidRPr="00EE2CDE" w:rsidRDefault="00E323A9" w:rsidP="00817B20">
      <w:pPr>
        <w:spacing w:line="240" w:lineRule="auto"/>
        <w:jc w:val="both"/>
        <w:rPr>
          <w:rStyle w:val="Strong"/>
          <w:i/>
          <w:iCs/>
          <w:color w:val="404040"/>
          <w:sz w:val="21"/>
          <w:szCs w:val="21"/>
          <w:bdr w:val="none" w:sz="0" w:space="0" w:color="auto" w:frame="1"/>
          <w:shd w:val="clear" w:color="auto" w:fill="FFFFFF"/>
          <w:lang w:val="it-IT"/>
        </w:rPr>
      </w:pPr>
      <w:hyperlink r:id="rId11" w:history="1">
        <w:r w:rsidR="002448E3" w:rsidRPr="00EE2CDE">
          <w:rPr>
            <w:bCs/>
            <w:sz w:val="20"/>
            <w:szCs w:val="20"/>
            <w:lang w:val="it-IT"/>
          </w:rPr>
          <w:t>communications@stellantis.com</w:t>
        </w:r>
      </w:hyperlink>
      <w:r w:rsidR="002448E3" w:rsidRPr="00EE2CDE">
        <w:rPr>
          <w:bCs/>
          <w:sz w:val="20"/>
          <w:szCs w:val="20"/>
          <w:lang w:val="it-IT"/>
        </w:rPr>
        <w:br/>
      </w:r>
      <w:hyperlink r:id="rId12" w:history="1">
        <w:r w:rsidR="002448E3" w:rsidRPr="00EE2CDE">
          <w:rPr>
            <w:bCs/>
            <w:sz w:val="20"/>
            <w:szCs w:val="20"/>
            <w:lang w:val="it-IT"/>
          </w:rPr>
          <w:t>www.stellantis.com</w:t>
        </w:r>
      </w:hyperlink>
    </w:p>
    <w:p w14:paraId="0AF854EB" w14:textId="73DE676D" w:rsidR="00817B20" w:rsidRPr="00EE2CDE" w:rsidRDefault="00817B20" w:rsidP="00817B20">
      <w:pPr>
        <w:spacing w:line="240" w:lineRule="auto"/>
        <w:jc w:val="both"/>
        <w:rPr>
          <w:rStyle w:val="Strong"/>
          <w:i/>
          <w:iCs/>
          <w:color w:val="404040"/>
          <w:sz w:val="21"/>
          <w:szCs w:val="21"/>
          <w:bdr w:val="none" w:sz="0" w:space="0" w:color="auto" w:frame="1"/>
          <w:shd w:val="clear" w:color="auto" w:fill="FFFFFF"/>
          <w:lang w:val="it-IT"/>
        </w:rPr>
      </w:pPr>
    </w:p>
    <w:p w14:paraId="3632B94F" w14:textId="77777777" w:rsidR="00817B20" w:rsidRPr="00EE2CDE" w:rsidRDefault="00817B20" w:rsidP="002E6263">
      <w:pPr>
        <w:spacing w:line="240" w:lineRule="auto"/>
        <w:jc w:val="both"/>
        <w:rPr>
          <w:rStyle w:val="Strong"/>
          <w:i/>
          <w:iCs/>
          <w:color w:val="404040"/>
          <w:sz w:val="21"/>
          <w:szCs w:val="21"/>
          <w:bdr w:val="none" w:sz="0" w:space="0" w:color="auto" w:frame="1"/>
          <w:shd w:val="clear" w:color="auto" w:fill="FFFFFF"/>
          <w:lang w:val="it-IT"/>
        </w:rPr>
      </w:pPr>
    </w:p>
    <w:p w14:paraId="62119761" w14:textId="77777777" w:rsidR="005A605F" w:rsidRPr="00817B20" w:rsidRDefault="005A605F" w:rsidP="002E6263">
      <w:pPr>
        <w:spacing w:line="240" w:lineRule="auto"/>
        <w:jc w:val="both"/>
        <w:rPr>
          <w:rStyle w:val="Strong"/>
          <w:i/>
          <w:iCs/>
          <w:color w:val="404040"/>
          <w:sz w:val="21"/>
          <w:szCs w:val="21"/>
          <w:bdr w:val="none" w:sz="0" w:space="0" w:color="auto" w:frame="1"/>
          <w:shd w:val="clear" w:color="auto" w:fill="FFFFFF"/>
        </w:rPr>
      </w:pPr>
      <w:r>
        <w:rPr>
          <w:rStyle w:val="Strong"/>
          <w:i/>
          <w:iCs/>
          <w:color w:val="404040"/>
          <w:sz w:val="21"/>
          <w:szCs w:val="21"/>
          <w:bdr w:val="none" w:sz="0" w:space="0" w:color="auto" w:frame="1"/>
          <w:shd w:val="clear" w:color="auto" w:fill="FFFFFF"/>
        </w:rPr>
        <w:t>À propos de Crédit Agricole Consumer Finance</w:t>
      </w:r>
    </w:p>
    <w:p w14:paraId="57E9486B" w14:textId="77777777" w:rsidR="005A605F" w:rsidRPr="00817B20" w:rsidRDefault="005A605F" w:rsidP="002E6263">
      <w:pPr>
        <w:spacing w:line="240" w:lineRule="auto"/>
        <w:jc w:val="both"/>
        <w:rPr>
          <w:rStyle w:val="Emphasis"/>
          <w:color w:val="404040"/>
          <w:sz w:val="21"/>
          <w:szCs w:val="21"/>
          <w:bdr w:val="none" w:sz="0" w:space="0" w:color="auto" w:frame="1"/>
          <w:shd w:val="clear" w:color="auto" w:fill="FFFFFF"/>
        </w:rPr>
      </w:pPr>
      <w:r>
        <w:rPr>
          <w:i/>
          <w:iCs/>
          <w:color w:val="404040"/>
          <w:sz w:val="21"/>
          <w:szCs w:val="21"/>
          <w:bdr w:val="none" w:sz="0" w:space="0" w:color="auto" w:frame="1"/>
          <w:shd w:val="clear" w:color="auto" w:fill="FFFFFF"/>
        </w:rPr>
        <w:br/>
      </w:r>
      <w:r>
        <w:rPr>
          <w:rStyle w:val="Emphasis"/>
          <w:color w:val="404040"/>
          <w:sz w:val="21"/>
          <w:szCs w:val="21"/>
          <w:bdr w:val="none" w:sz="0" w:space="0" w:color="auto" w:frame="1"/>
          <w:shd w:val="clear" w:color="auto" w:fill="FFFFFF"/>
        </w:rPr>
        <w:t>Crédit Agricole Consumer Finance, filiale spécialisée en crédit à la consommation de Crédit Agricole S.A., distribue (en France, principalement via sa marque Sofinco) une gamme étendue de crédits aux particuliers et de services associés sur l'ensemble des canaux de distribution : vente directe, financement sur le lieu de vente (automobile et équipement de la maison) et partenariats. Aux côtés de grandes institutions et enseignes de la distribution dans les 19 pays où il est présent, CA Consumer Finance propose à ses partenaires des solutions souples, responsables et adaptées à leurs besoins et à ceux de leurs clients. L’excellence relationnelle, la responsabilité en proximité et l’engagement sociétal sont les piliers qui font de CA Consumer Finance un groupe qui agit chaque jour dans l’intérêt de ses 15 millions de clients et de la société. Au 31 décembre 2022, CA Consumer Finance gérait 103 milliards d’euros d’encours de crédit, dont 40 % dans le domaine du financement automobile.</w:t>
      </w:r>
    </w:p>
    <w:p w14:paraId="2B8C0518" w14:textId="77777777" w:rsidR="00124ADB" w:rsidRPr="00817B20" w:rsidRDefault="005A605F" w:rsidP="002E6263">
      <w:pPr>
        <w:spacing w:line="240" w:lineRule="auto"/>
        <w:jc w:val="both"/>
        <w:rPr>
          <w:rStyle w:val="Emphasis"/>
          <w:color w:val="404040"/>
          <w:sz w:val="21"/>
          <w:szCs w:val="21"/>
          <w:bdr w:val="none" w:sz="0" w:space="0" w:color="auto" w:frame="1"/>
          <w:shd w:val="clear" w:color="auto" w:fill="FFFFFF"/>
        </w:rPr>
      </w:pPr>
      <w:r>
        <w:rPr>
          <w:i/>
          <w:iCs/>
          <w:color w:val="404040"/>
          <w:sz w:val="21"/>
          <w:szCs w:val="21"/>
          <w:bdr w:val="none" w:sz="0" w:space="0" w:color="auto" w:frame="1"/>
          <w:shd w:val="clear" w:color="auto" w:fill="FFFFFF"/>
        </w:rPr>
        <w:br/>
      </w:r>
      <w:r>
        <w:rPr>
          <w:rStyle w:val="Emphasis"/>
          <w:color w:val="404040"/>
          <w:sz w:val="21"/>
          <w:szCs w:val="21"/>
          <w:bdr w:val="none" w:sz="0" w:space="0" w:color="auto" w:frame="1"/>
          <w:shd w:val="clear" w:color="auto" w:fill="FFFFFF"/>
        </w:rPr>
        <w:t xml:space="preserve">Pour en savoir plus : </w:t>
      </w:r>
      <w:hyperlink r:id="rId13" w:history="1">
        <w:r>
          <w:rPr>
            <w:rStyle w:val="Hyperlink"/>
            <w:sz w:val="21"/>
            <w:szCs w:val="21"/>
            <w:bdr w:val="none" w:sz="0" w:space="0" w:color="auto" w:frame="1"/>
            <w:shd w:val="clear" w:color="auto" w:fill="FFFFFF"/>
          </w:rPr>
          <w:t>www.ca-consumerfinance.com</w:t>
        </w:r>
      </w:hyperlink>
    </w:p>
    <w:p w14:paraId="35AC237D" w14:textId="77777777" w:rsidR="005A605F" w:rsidRPr="00817B20" w:rsidRDefault="005A605F" w:rsidP="002E6263">
      <w:pPr>
        <w:pStyle w:val="NormalWeb"/>
        <w:rPr>
          <w:rFonts w:ascii="Arial" w:hAnsi="Arial" w:cs="Arial"/>
          <w:color w:val="000000"/>
          <w:sz w:val="21"/>
          <w:szCs w:val="21"/>
        </w:rPr>
      </w:pPr>
      <w:r>
        <w:rPr>
          <w:rStyle w:val="Strong"/>
          <w:rFonts w:ascii="Arial" w:hAnsi="Arial"/>
          <w:color w:val="000000"/>
          <w:sz w:val="21"/>
          <w:szCs w:val="21"/>
        </w:rPr>
        <w:t>Contact presse CA Consumer Finance :</w:t>
      </w:r>
      <w:r>
        <w:rPr>
          <w:rFonts w:ascii="Arial" w:hAnsi="Arial"/>
          <w:color w:val="000000"/>
          <w:sz w:val="21"/>
          <w:szCs w:val="21"/>
        </w:rPr>
        <w:t xml:space="preserve"> Claire Garcia - +33 (0)1 87 38 11 81 - +33 (0)6 80 41 17 77 - </w:t>
      </w:r>
      <w:hyperlink r:id="rId14" w:history="1">
        <w:r>
          <w:rPr>
            <w:rStyle w:val="Hyperlink"/>
            <w:rFonts w:ascii="Arial" w:hAnsi="Arial"/>
            <w:sz w:val="21"/>
            <w:szCs w:val="21"/>
          </w:rPr>
          <w:t>presse@ca-cf.fr</w:t>
        </w:r>
      </w:hyperlink>
    </w:p>
    <w:p w14:paraId="27DA4DF9" w14:textId="77777777" w:rsidR="005A605F" w:rsidRPr="00EE2CDE" w:rsidRDefault="005A605F" w:rsidP="002E6263">
      <w:pPr>
        <w:spacing w:line="240" w:lineRule="auto"/>
        <w:jc w:val="both"/>
        <w:rPr>
          <w:b/>
          <w:color w:val="5B6770"/>
          <w:szCs w:val="16"/>
        </w:rPr>
      </w:pPr>
    </w:p>
    <w:p w14:paraId="7CEE21F2" w14:textId="77777777" w:rsidR="00124ADB" w:rsidRPr="00817B20" w:rsidRDefault="00124ADB" w:rsidP="002E6263">
      <w:pPr>
        <w:spacing w:line="240" w:lineRule="auto"/>
        <w:jc w:val="both"/>
      </w:pPr>
      <w:r>
        <w:rPr>
          <w:color w:val="000000"/>
        </w:rPr>
        <w:t xml:space="preserve"> </w:t>
      </w:r>
    </w:p>
    <w:bookmarkEnd w:id="0"/>
    <w:p w14:paraId="56992E9C" w14:textId="77777777" w:rsidR="00654688" w:rsidRPr="00EE2CDE" w:rsidRDefault="00E323A9" w:rsidP="002E6263">
      <w:pPr>
        <w:spacing w:line="240" w:lineRule="auto"/>
        <w:jc w:val="both"/>
      </w:pPr>
    </w:p>
    <w:sectPr w:rsidR="00654688" w:rsidRPr="00EE2CDE" w:rsidSect="00233D04">
      <w:headerReference w:type="first" r:id="rId15"/>
      <w:pgSz w:w="12240" w:h="15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5233" w14:textId="77777777" w:rsidR="004067C7" w:rsidRDefault="004067C7" w:rsidP="00311ABB">
      <w:pPr>
        <w:spacing w:line="240" w:lineRule="auto"/>
      </w:pPr>
      <w:r>
        <w:separator/>
      </w:r>
    </w:p>
  </w:endnote>
  <w:endnote w:type="continuationSeparator" w:id="0">
    <w:p w14:paraId="5E35A822" w14:textId="77777777" w:rsidR="004067C7" w:rsidRDefault="004067C7" w:rsidP="00311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仿宋 Std R">
    <w:panose1 w:val="00000000000000000000"/>
    <w:charset w:val="80"/>
    <w:family w:val="roman"/>
    <w:notTrueType/>
    <w:pitch w:val="default"/>
    <w:sig w:usb0="00000001" w:usb1="08070000" w:usb2="00000010" w:usb3="00000000" w:csb0="00020000" w:csb1="00000000"/>
  </w:font>
  <w:font w:name="Encode Sans">
    <w:panose1 w:val="00000000000000000000"/>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01BC" w14:textId="77777777" w:rsidR="004067C7" w:rsidRDefault="004067C7" w:rsidP="00311ABB">
      <w:pPr>
        <w:spacing w:line="240" w:lineRule="auto"/>
      </w:pPr>
      <w:r>
        <w:separator/>
      </w:r>
    </w:p>
  </w:footnote>
  <w:footnote w:type="continuationSeparator" w:id="0">
    <w:p w14:paraId="60C88BFD" w14:textId="77777777" w:rsidR="004067C7" w:rsidRDefault="004067C7" w:rsidP="00311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10BD" w14:textId="77777777" w:rsidR="00233D04" w:rsidRDefault="00233D04" w:rsidP="00233D04">
    <w:pPr>
      <w:pStyle w:val="Header"/>
      <w:tabs>
        <w:tab w:val="clear" w:pos="4536"/>
        <w:tab w:val="clear" w:pos="9072"/>
        <w:tab w:val="left" w:pos="1940"/>
      </w:tabs>
    </w:pPr>
    <w:r>
      <w:t xml:space="preserve">             </w:t>
    </w:r>
    <w:r>
      <w:rPr>
        <w:noProof/>
        <w:lang w:eastAsia="fr-FR"/>
      </w:rPr>
      <w:drawing>
        <wp:inline distT="0" distB="0" distL="0" distR="0" wp14:anchorId="29494E8C" wp14:editId="7C571437">
          <wp:extent cx="2317210" cy="718820"/>
          <wp:effectExtent l="0" t="0" r="6985" b="508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r>
      <w:tab/>
      <w:t xml:space="preserve">                         </w:t>
    </w:r>
    <w:r>
      <w:rPr>
        <w:noProof/>
        <w:lang w:eastAsia="fr-FR"/>
      </w:rPr>
      <w:drawing>
        <wp:inline distT="0" distB="0" distL="0" distR="0" wp14:anchorId="33AF8D7F" wp14:editId="70D4235D">
          <wp:extent cx="2767965" cy="80454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7965"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6465"/>
    <w:multiLevelType w:val="multilevel"/>
    <w:tmpl w:val="979A7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762409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DB"/>
    <w:rsid w:val="00046DF9"/>
    <w:rsid w:val="000F6B4E"/>
    <w:rsid w:val="001043A9"/>
    <w:rsid w:val="00124ADB"/>
    <w:rsid w:val="00171D87"/>
    <w:rsid w:val="001C464E"/>
    <w:rsid w:val="001C7802"/>
    <w:rsid w:val="001D1EE6"/>
    <w:rsid w:val="0023025A"/>
    <w:rsid w:val="00233D04"/>
    <w:rsid w:val="002448E3"/>
    <w:rsid w:val="002A4A73"/>
    <w:rsid w:val="002B78B6"/>
    <w:rsid w:val="002C3D7B"/>
    <w:rsid w:val="002D0EB7"/>
    <w:rsid w:val="002E0781"/>
    <w:rsid w:val="002E6263"/>
    <w:rsid w:val="0030731C"/>
    <w:rsid w:val="00311ABB"/>
    <w:rsid w:val="003214DC"/>
    <w:rsid w:val="003346F9"/>
    <w:rsid w:val="003526A1"/>
    <w:rsid w:val="003843D3"/>
    <w:rsid w:val="003C196A"/>
    <w:rsid w:val="004025D9"/>
    <w:rsid w:val="004067C7"/>
    <w:rsid w:val="00413CDC"/>
    <w:rsid w:val="00433C7C"/>
    <w:rsid w:val="00456F22"/>
    <w:rsid w:val="0046465F"/>
    <w:rsid w:val="004B24A8"/>
    <w:rsid w:val="004C3D48"/>
    <w:rsid w:val="004E3B61"/>
    <w:rsid w:val="00525624"/>
    <w:rsid w:val="00540D8B"/>
    <w:rsid w:val="00541334"/>
    <w:rsid w:val="00561329"/>
    <w:rsid w:val="005A605F"/>
    <w:rsid w:val="005A7B64"/>
    <w:rsid w:val="005B156A"/>
    <w:rsid w:val="005C4ECA"/>
    <w:rsid w:val="0061134C"/>
    <w:rsid w:val="00676E5C"/>
    <w:rsid w:val="00677383"/>
    <w:rsid w:val="0068368D"/>
    <w:rsid w:val="0069334B"/>
    <w:rsid w:val="00730335"/>
    <w:rsid w:val="00747271"/>
    <w:rsid w:val="0079795B"/>
    <w:rsid w:val="007A15BA"/>
    <w:rsid w:val="007A4A96"/>
    <w:rsid w:val="007C23FF"/>
    <w:rsid w:val="00817B20"/>
    <w:rsid w:val="00822181"/>
    <w:rsid w:val="00843A0E"/>
    <w:rsid w:val="00891B49"/>
    <w:rsid w:val="008A243F"/>
    <w:rsid w:val="00912E92"/>
    <w:rsid w:val="00A2561C"/>
    <w:rsid w:val="00A45A88"/>
    <w:rsid w:val="00A73A55"/>
    <w:rsid w:val="00AB2F1E"/>
    <w:rsid w:val="00AD5B2A"/>
    <w:rsid w:val="00B30801"/>
    <w:rsid w:val="00B6025C"/>
    <w:rsid w:val="00B81141"/>
    <w:rsid w:val="00BC39CE"/>
    <w:rsid w:val="00C215CB"/>
    <w:rsid w:val="00C216AC"/>
    <w:rsid w:val="00C5678E"/>
    <w:rsid w:val="00CD44AE"/>
    <w:rsid w:val="00D521DC"/>
    <w:rsid w:val="00DC3FCB"/>
    <w:rsid w:val="00DC59E4"/>
    <w:rsid w:val="00E21190"/>
    <w:rsid w:val="00E323A9"/>
    <w:rsid w:val="00E467EB"/>
    <w:rsid w:val="00E65EED"/>
    <w:rsid w:val="00E7282E"/>
    <w:rsid w:val="00EE2CDE"/>
    <w:rsid w:val="00F51D11"/>
    <w:rsid w:val="00F91BE6"/>
    <w:rsid w:val="00FB3885"/>
    <w:rsid w:val="00FD2758"/>
    <w:rsid w:val="00FE4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1B71C"/>
  <w15:chartTrackingRefBased/>
  <w15:docId w15:val="{9F872E2E-AF43-44D7-9553-97BC7B16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ADB"/>
    <w:pPr>
      <w:suppressAutoHyphens/>
      <w:spacing w:after="0" w:line="276" w:lineRule="auto"/>
    </w:pPr>
    <w:rPr>
      <w:rFonts w:ascii="Arial" w:eastAsia="Arial" w:hAnsi="Arial" w:cs="Arial"/>
      <w:sz w:val="18"/>
      <w:szCs w:val="1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24ADB"/>
    <w:pPr>
      <w:ind w:left="720"/>
      <w:contextualSpacing/>
    </w:pPr>
  </w:style>
  <w:style w:type="paragraph" w:styleId="Header">
    <w:name w:val="header"/>
    <w:basedOn w:val="Normal"/>
    <w:link w:val="HeaderChar"/>
    <w:uiPriority w:val="99"/>
    <w:unhideWhenUsed/>
    <w:rsid w:val="00AB2F1E"/>
    <w:pPr>
      <w:tabs>
        <w:tab w:val="center" w:pos="4536"/>
        <w:tab w:val="right" w:pos="9072"/>
      </w:tabs>
      <w:spacing w:line="240" w:lineRule="auto"/>
    </w:pPr>
  </w:style>
  <w:style w:type="character" w:customStyle="1" w:styleId="HeaderChar">
    <w:name w:val="Header Char"/>
    <w:basedOn w:val="DefaultParagraphFont"/>
    <w:link w:val="Header"/>
    <w:uiPriority w:val="99"/>
    <w:rsid w:val="00AB2F1E"/>
    <w:rPr>
      <w:rFonts w:ascii="Arial" w:eastAsia="Arial" w:hAnsi="Arial" w:cs="Arial"/>
      <w:sz w:val="18"/>
      <w:szCs w:val="18"/>
      <w:lang w:val="fr-FR" w:eastAsia="it-IT"/>
    </w:rPr>
  </w:style>
  <w:style w:type="paragraph" w:styleId="Footer">
    <w:name w:val="footer"/>
    <w:basedOn w:val="Normal"/>
    <w:link w:val="FooterChar"/>
    <w:uiPriority w:val="99"/>
    <w:unhideWhenUsed/>
    <w:rsid w:val="00AB2F1E"/>
    <w:pPr>
      <w:tabs>
        <w:tab w:val="center" w:pos="4536"/>
        <w:tab w:val="right" w:pos="9072"/>
      </w:tabs>
      <w:spacing w:line="240" w:lineRule="auto"/>
    </w:pPr>
  </w:style>
  <w:style w:type="character" w:customStyle="1" w:styleId="FooterChar">
    <w:name w:val="Footer Char"/>
    <w:basedOn w:val="DefaultParagraphFont"/>
    <w:link w:val="Footer"/>
    <w:uiPriority w:val="99"/>
    <w:rsid w:val="00AB2F1E"/>
    <w:rPr>
      <w:rFonts w:ascii="Arial" w:eastAsia="Arial" w:hAnsi="Arial" w:cs="Arial"/>
      <w:sz w:val="18"/>
      <w:szCs w:val="18"/>
      <w:lang w:val="fr-FR" w:eastAsia="it-IT"/>
    </w:rPr>
  </w:style>
  <w:style w:type="character" w:styleId="Emphasis">
    <w:name w:val="Emphasis"/>
    <w:basedOn w:val="DefaultParagraphFont"/>
    <w:uiPriority w:val="20"/>
    <w:qFormat/>
    <w:rsid w:val="005A605F"/>
    <w:rPr>
      <w:i/>
      <w:iCs/>
    </w:rPr>
  </w:style>
  <w:style w:type="character" w:styleId="Strong">
    <w:name w:val="Strong"/>
    <w:basedOn w:val="DefaultParagraphFont"/>
    <w:uiPriority w:val="22"/>
    <w:qFormat/>
    <w:rsid w:val="005A605F"/>
    <w:rPr>
      <w:b/>
      <w:bCs/>
    </w:rPr>
  </w:style>
  <w:style w:type="character" w:styleId="Hyperlink">
    <w:name w:val="Hyperlink"/>
    <w:uiPriority w:val="99"/>
    <w:rsid w:val="005A605F"/>
    <w:rPr>
      <w:color w:val="0000FF"/>
      <w:u w:val="single"/>
    </w:rPr>
  </w:style>
  <w:style w:type="paragraph" w:styleId="NormalWeb">
    <w:name w:val="Normal (Web)"/>
    <w:basedOn w:val="Normal"/>
    <w:uiPriority w:val="99"/>
    <w:rsid w:val="005A605F"/>
    <w:pPr>
      <w:suppressAutoHyphens w:val="0"/>
      <w:spacing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59"/>
    <w:rsid w:val="00233D04"/>
    <w:pPr>
      <w:spacing w:after="0" w:line="240" w:lineRule="auto"/>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atePlace">
    <w:name w:val="S_Date + Place"/>
    <w:basedOn w:val="Normal"/>
    <w:qFormat/>
    <w:rsid w:val="00233D04"/>
    <w:pPr>
      <w:suppressAutoHyphens w:val="0"/>
      <w:spacing w:after="240" w:line="240" w:lineRule="auto"/>
    </w:pPr>
    <w:rPr>
      <w:rFonts w:asciiTheme="minorHAnsi" w:eastAsiaTheme="minorHAnsi" w:hAnsiTheme="minorHAnsi" w:cstheme="minorBidi"/>
      <w:sz w:val="24"/>
      <w:lang w:eastAsia="en-US"/>
    </w:rPr>
  </w:style>
  <w:style w:type="paragraph" w:customStyle="1" w:styleId="SContact-Title">
    <w:name w:val="S_Contact - Title"/>
    <w:basedOn w:val="Normal"/>
    <w:next w:val="SContact-Sendersinfo"/>
    <w:link w:val="SContact-TitleCar"/>
    <w:qFormat/>
    <w:rsid w:val="00233D04"/>
    <w:pPr>
      <w:suppressAutoHyphens w:val="0"/>
      <w:spacing w:after="120" w:line="288" w:lineRule="auto"/>
    </w:pPr>
    <w:rPr>
      <w:rFonts w:asciiTheme="majorHAnsi" w:eastAsiaTheme="minorHAnsi" w:hAnsiTheme="majorHAnsi" w:cstheme="minorBidi"/>
      <w:bCs/>
      <w:color w:val="44546A" w:themeColor="text2"/>
      <w:sz w:val="24"/>
      <w:lang w:eastAsia="en-US"/>
    </w:rPr>
  </w:style>
  <w:style w:type="paragraph" w:customStyle="1" w:styleId="SContact-Sendersinfo">
    <w:name w:val="S_Contact - Sender's info"/>
    <w:basedOn w:val="SContact-Title"/>
    <w:qFormat/>
    <w:rsid w:val="00233D04"/>
    <w:pPr>
      <w:spacing w:before="240" w:after="0" w:line="360" w:lineRule="auto"/>
      <w:contextualSpacing/>
    </w:pPr>
    <w:rPr>
      <w:bCs w:val="0"/>
    </w:rPr>
  </w:style>
  <w:style w:type="character" w:customStyle="1" w:styleId="SContact-TitleCar">
    <w:name w:val="S_Contact - Title Car"/>
    <w:basedOn w:val="DefaultParagraphFont"/>
    <w:link w:val="SContact-Title"/>
    <w:rsid w:val="00233D04"/>
    <w:rPr>
      <w:rFonts w:asciiTheme="majorHAnsi" w:hAnsiTheme="majorHAnsi"/>
      <w:bCs/>
      <w:color w:val="44546A" w:themeColor="text2"/>
      <w:sz w:val="24"/>
      <w:szCs w:val="18"/>
    </w:rPr>
  </w:style>
  <w:style w:type="paragraph" w:customStyle="1" w:styleId="SFooter-Emailwebsite">
    <w:name w:val="S_Footer - Email + website"/>
    <w:basedOn w:val="Footer"/>
    <w:qFormat/>
    <w:rsid w:val="00233D04"/>
    <w:pPr>
      <w:tabs>
        <w:tab w:val="clear" w:pos="4536"/>
        <w:tab w:val="clear" w:pos="9072"/>
      </w:tabs>
      <w:suppressAutoHyphens w:val="0"/>
      <w:spacing w:before="120" w:after="240" w:line="288" w:lineRule="auto"/>
      <w:contextualSpacing/>
    </w:pPr>
    <w:rPr>
      <w:rFonts w:asciiTheme="minorHAnsi" w:eastAsiaTheme="minorHAnsi" w:hAnsiTheme="minorHAnsi" w:cstheme="minorBidi"/>
      <w:color w:val="44546A" w:themeColor="text2"/>
      <w:sz w:val="24"/>
      <w:szCs w:val="20"/>
      <w:lang w:eastAsia="en-US"/>
    </w:rPr>
  </w:style>
  <w:style w:type="character" w:styleId="CommentReference">
    <w:name w:val="annotation reference"/>
    <w:basedOn w:val="DefaultParagraphFont"/>
    <w:uiPriority w:val="99"/>
    <w:semiHidden/>
    <w:unhideWhenUsed/>
    <w:rsid w:val="005C4ECA"/>
    <w:rPr>
      <w:sz w:val="16"/>
      <w:szCs w:val="16"/>
    </w:rPr>
  </w:style>
  <w:style w:type="paragraph" w:styleId="CommentText">
    <w:name w:val="annotation text"/>
    <w:basedOn w:val="Normal"/>
    <w:link w:val="CommentTextChar"/>
    <w:uiPriority w:val="99"/>
    <w:semiHidden/>
    <w:unhideWhenUsed/>
    <w:rsid w:val="005C4ECA"/>
    <w:pPr>
      <w:spacing w:line="240" w:lineRule="auto"/>
    </w:pPr>
    <w:rPr>
      <w:sz w:val="20"/>
      <w:szCs w:val="20"/>
    </w:rPr>
  </w:style>
  <w:style w:type="character" w:customStyle="1" w:styleId="CommentTextChar">
    <w:name w:val="Comment Text Char"/>
    <w:basedOn w:val="DefaultParagraphFont"/>
    <w:link w:val="CommentText"/>
    <w:uiPriority w:val="99"/>
    <w:semiHidden/>
    <w:rsid w:val="005C4ECA"/>
    <w:rPr>
      <w:rFonts w:ascii="Arial" w:eastAsia="Arial" w:hAnsi="Arial" w:cs="Arial"/>
      <w:sz w:val="20"/>
      <w:szCs w:val="20"/>
      <w:lang w:val="fr-FR" w:eastAsia="it-IT"/>
    </w:rPr>
  </w:style>
  <w:style w:type="paragraph" w:styleId="CommentSubject">
    <w:name w:val="annotation subject"/>
    <w:basedOn w:val="CommentText"/>
    <w:next w:val="CommentText"/>
    <w:link w:val="CommentSubjectChar"/>
    <w:uiPriority w:val="99"/>
    <w:semiHidden/>
    <w:unhideWhenUsed/>
    <w:rsid w:val="005C4ECA"/>
    <w:rPr>
      <w:b/>
      <w:bCs/>
    </w:rPr>
  </w:style>
  <w:style w:type="character" w:customStyle="1" w:styleId="CommentSubjectChar">
    <w:name w:val="Comment Subject Char"/>
    <w:basedOn w:val="CommentTextChar"/>
    <w:link w:val="CommentSubject"/>
    <w:uiPriority w:val="99"/>
    <w:semiHidden/>
    <w:rsid w:val="005C4ECA"/>
    <w:rPr>
      <w:rFonts w:ascii="Arial" w:eastAsia="Arial" w:hAnsi="Arial" w:cs="Arial"/>
      <w:b/>
      <w:bCs/>
      <w:sz w:val="20"/>
      <w:szCs w:val="20"/>
      <w:lang w:val="fr-FR" w:eastAsia="it-IT"/>
    </w:rPr>
  </w:style>
  <w:style w:type="paragraph" w:styleId="Revision">
    <w:name w:val="Revision"/>
    <w:hidden/>
    <w:uiPriority w:val="99"/>
    <w:semiHidden/>
    <w:rsid w:val="00676E5C"/>
    <w:pPr>
      <w:spacing w:after="0" w:line="240" w:lineRule="auto"/>
    </w:pPr>
    <w:rPr>
      <w:rFonts w:ascii="Arial" w:eastAsia="Arial" w:hAnsi="Arial" w:cs="Arial"/>
      <w:sz w:val="18"/>
      <w:szCs w:val="18"/>
      <w:lang w:eastAsia="it-IT"/>
    </w:rPr>
  </w:style>
  <w:style w:type="character" w:customStyle="1" w:styleId="Mentionnonrsolue1">
    <w:name w:val="Mention non résolue1"/>
    <w:basedOn w:val="DefaultParagraphFont"/>
    <w:uiPriority w:val="99"/>
    <w:semiHidden/>
    <w:unhideWhenUsed/>
    <w:rsid w:val="002D0EB7"/>
    <w:rPr>
      <w:color w:val="605E5C"/>
      <w:shd w:val="clear" w:color="auto" w:fill="E1DFDD"/>
    </w:rPr>
  </w:style>
  <w:style w:type="paragraph" w:styleId="BalloonText">
    <w:name w:val="Balloon Text"/>
    <w:basedOn w:val="Normal"/>
    <w:link w:val="BalloonTextChar"/>
    <w:uiPriority w:val="99"/>
    <w:semiHidden/>
    <w:unhideWhenUsed/>
    <w:rsid w:val="002E078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E0781"/>
    <w:rPr>
      <w:rFonts w:ascii="Segoe UI" w:eastAsia="Arial" w:hAnsi="Segoe UI" w:cs="Segoe UI"/>
      <w:sz w:val="18"/>
      <w:szCs w:val="18"/>
      <w:lang w:eastAsia="it-IT"/>
    </w:rPr>
  </w:style>
  <w:style w:type="paragraph" w:styleId="NoSpacing">
    <w:name w:val="No Spacing"/>
    <w:basedOn w:val="Normal"/>
    <w:uiPriority w:val="1"/>
    <w:qFormat/>
    <w:rsid w:val="00C215CB"/>
    <w:pPr>
      <w:suppressAutoHyphens w:val="0"/>
      <w:spacing w:line="240" w:lineRule="auto"/>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58837">
      <w:bodyDiv w:val="1"/>
      <w:marLeft w:val="0"/>
      <w:marRight w:val="0"/>
      <w:marTop w:val="0"/>
      <w:marBottom w:val="0"/>
      <w:divBdr>
        <w:top w:val="none" w:sz="0" w:space="0" w:color="auto"/>
        <w:left w:val="none" w:sz="0" w:space="0" w:color="auto"/>
        <w:bottom w:val="none" w:sz="0" w:space="0" w:color="auto"/>
        <w:right w:val="none" w:sz="0" w:space="0" w:color="auto"/>
      </w:divBdr>
    </w:div>
    <w:div w:id="1165634366">
      <w:bodyDiv w:val="1"/>
      <w:marLeft w:val="0"/>
      <w:marRight w:val="0"/>
      <w:marTop w:val="0"/>
      <w:marBottom w:val="0"/>
      <w:divBdr>
        <w:top w:val="none" w:sz="0" w:space="0" w:color="auto"/>
        <w:left w:val="none" w:sz="0" w:space="0" w:color="auto"/>
        <w:bottom w:val="none" w:sz="0" w:space="0" w:color="auto"/>
        <w:right w:val="none" w:sz="0" w:space="0" w:color="auto"/>
      </w:divBdr>
    </w:div>
    <w:div w:id="13105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consumerfinan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ellanti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stellanti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ca-cf.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5" ma:contentTypeDescription="Crée un document." ma:contentTypeScope="" ma:versionID="ad68c060114095615121cbf60567b93a">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d67ab332e466985ea6f01e080663990c"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0B513-739E-474D-B733-30BC45EE31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9E17C0-C5E2-4BDB-AA58-AB5F3E729FBC}">
  <ds:schemaRefs>
    <ds:schemaRef ds:uri="http://schemas.openxmlformats.org/officeDocument/2006/bibliography"/>
  </ds:schemaRefs>
</ds:datastoreItem>
</file>

<file path=customXml/itemProps3.xml><?xml version="1.0" encoding="utf-8"?>
<ds:datastoreItem xmlns:ds="http://schemas.openxmlformats.org/officeDocument/2006/customXml" ds:itemID="{B3DDFD8A-356C-4861-8F67-A6F624F1E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5F7E3F-4A5C-4047-A880-F9E819CAD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1427</Words>
  <Characters>8134</Characters>
  <Application>Microsoft Office Word</Application>
  <DocSecurity>0</DocSecurity>
  <Lines>67</Lines>
  <Paragraphs>19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Stellantis</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MARTINI</dc:creator>
  <cp:keywords/>
  <dc:description/>
  <cp:lastModifiedBy>ANGELA CATALDI</cp:lastModifiedBy>
  <cp:revision>8</cp:revision>
  <dcterms:created xsi:type="dcterms:W3CDTF">2023-03-02T04:35:00Z</dcterms:created>
  <dcterms:modified xsi:type="dcterms:W3CDTF">2023-03-02T05:14:00Z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0x010100D1AB943AC203684599DF6BB292D4C1A7</vt:lpwstr>
  </property>
  <property fmtid="{D5CDD505-2E9C-101B-9397-08002B2CF9AE}" pid="3" name="MSIP_Label_4cad6431-53ea-4466-8111-3fefa470bcb9_Enabled">
    <vt:lpwstr>true</vt:lpwstr>
  </property>
  <property fmtid="{D5CDD505-2E9C-101B-9397-08002B2CF9AE}" pid="4" name="MSIP_Label_4cad6431-53ea-4466-8111-3fefa470bcb9_SetDate">
    <vt:lpwstr>2023-02-22T14:07:06Z</vt:lpwstr>
  </property>
  <property fmtid="{D5CDD505-2E9C-101B-9397-08002B2CF9AE}" pid="5" name="MSIP_Label_4cad6431-53ea-4466-8111-3fefa470bcb9_Method">
    <vt:lpwstr>Standard</vt:lpwstr>
  </property>
  <property fmtid="{D5CDD505-2E9C-101B-9397-08002B2CF9AE}" pid="6" name="MSIP_Label_4cad6431-53ea-4466-8111-3fefa470bcb9_Name">
    <vt:lpwstr>Usage Interne</vt:lpwstr>
  </property>
  <property fmtid="{D5CDD505-2E9C-101B-9397-08002B2CF9AE}" pid="7" name="MSIP_Label_4cad6431-53ea-4466-8111-3fefa470bcb9_SiteId">
    <vt:lpwstr>fb3baf17-c313-474c-8d5d-577a3ec97a32</vt:lpwstr>
  </property>
  <property fmtid="{D5CDD505-2E9C-101B-9397-08002B2CF9AE}" pid="8" name="MSIP_Label_4cad6431-53ea-4466-8111-3fefa470bcb9_ActionId">
    <vt:lpwstr>db8a8dc8-b697-4795-b5e3-4f1f9d0bc99c</vt:lpwstr>
  </property>
  <property fmtid="{D5CDD505-2E9C-101B-9397-08002B2CF9AE}" pid="9" name="MSIP_Label_4cad6431-53ea-4466-8111-3fefa470bcb9_ContentBits">
    <vt:lpwstr>0</vt:lpwstr>
  </property>
  <property fmtid="{D5CDD505-2E9C-101B-9397-08002B2CF9AE}" pid="10" name="MSIP_Label_2fd53d93-3f4c-4b90-b511-bd6bdbb4fba9_Enabled">
    <vt:lpwstr>true</vt:lpwstr>
  </property>
  <property fmtid="{D5CDD505-2E9C-101B-9397-08002B2CF9AE}" pid="11" name="MSIP_Label_2fd53d93-3f4c-4b90-b511-bd6bdbb4fba9_SetDate">
    <vt:lpwstr>2023-02-23T11:07:04Z</vt:lpwstr>
  </property>
  <property fmtid="{D5CDD505-2E9C-101B-9397-08002B2CF9AE}" pid="12" name="MSIP_Label_2fd53d93-3f4c-4b90-b511-bd6bdbb4fba9_Method">
    <vt:lpwstr>Standard</vt:lpwstr>
  </property>
  <property fmtid="{D5CDD505-2E9C-101B-9397-08002B2CF9AE}" pid="13" name="MSIP_Label_2fd53d93-3f4c-4b90-b511-bd6bdbb4fba9_Name">
    <vt:lpwstr>2fd53d93-3f4c-4b90-b511-bd6bdbb4fba9</vt:lpwstr>
  </property>
  <property fmtid="{D5CDD505-2E9C-101B-9397-08002B2CF9AE}" pid="14" name="MSIP_Label_2fd53d93-3f4c-4b90-b511-bd6bdbb4fba9_SiteId">
    <vt:lpwstr>d852d5cd-724c-4128-8812-ffa5db3f8507</vt:lpwstr>
  </property>
  <property fmtid="{D5CDD505-2E9C-101B-9397-08002B2CF9AE}" pid="15" name="MSIP_Label_2fd53d93-3f4c-4b90-b511-bd6bdbb4fba9_ActionId">
    <vt:lpwstr>f91d3d1d-82c1-4f4c-b66e-60d00185e3b7</vt:lpwstr>
  </property>
  <property fmtid="{D5CDD505-2E9C-101B-9397-08002B2CF9AE}" pid="16" name="MSIP_Label_2fd53d93-3f4c-4b90-b511-bd6bdbb4fba9_ContentBits">
    <vt:lpwstr>0</vt:lpwstr>
  </property>
</Properties>
</file>