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2A94" w14:textId="77777777" w:rsidR="008E4916" w:rsidRDefault="00EF086E" w:rsidP="003561B7">
      <w:pPr>
        <w:pStyle w:val="SSubjectBlock"/>
        <w:spacing w:before="0" w:after="0"/>
        <w:jc w:val="left"/>
      </w:pPr>
      <w:r>
        <mc:AlternateContent>
          <mc:Choice Requires="wps">
            <w:drawing>
              <wp:inline distT="0" distB="0" distL="0" distR="0" wp14:anchorId="1FBC79EB" wp14:editId="1C9DE22C">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3003778" w14:textId="77777777" w:rsidR="008E4916" w:rsidRDefault="008E4916" w:rsidP="00DC147A">
      <w:pPr>
        <w:pStyle w:val="SSubjectBlock"/>
        <w:spacing w:before="0" w:after="0"/>
      </w:pPr>
    </w:p>
    <w:p w14:paraId="6A5CF046" w14:textId="004A4FCF" w:rsidR="008E4916" w:rsidRDefault="008E4916" w:rsidP="00DC147A">
      <w:pPr>
        <w:pStyle w:val="SSubjectBlock"/>
        <w:spacing w:before="0" w:after="0"/>
      </w:pPr>
    </w:p>
    <w:p w14:paraId="5E84778B" w14:textId="3CF0FA48" w:rsidR="00DD13F0" w:rsidRDefault="00DD13F0" w:rsidP="00DD13F0">
      <w:pPr>
        <w:pStyle w:val="SSubjectBlock"/>
        <w:spacing w:before="0" w:after="0"/>
        <w:jc w:val="both"/>
      </w:pPr>
    </w:p>
    <w:p w14:paraId="66022BF1" w14:textId="77777777" w:rsidR="007D1D3D" w:rsidRPr="00400FFC" w:rsidRDefault="00400FFC" w:rsidP="000B4D53">
      <w:pPr>
        <w:jc w:val="center"/>
        <w:rPr>
          <w:bCs/>
          <w:szCs w:val="18"/>
        </w:rPr>
      </w:pPr>
      <w:bookmarkStart w:id="0" w:name="_Hlk127959115"/>
      <w:r>
        <w:rPr>
          <w:rFonts w:asciiTheme="majorHAnsi" w:hAnsiTheme="majorHAnsi"/>
          <w:color w:val="243782" w:themeColor="text2"/>
          <w:szCs w:val="18"/>
        </w:rPr>
        <w:t>Lancement de la marque FIAT en Algérie</w:t>
      </w:r>
    </w:p>
    <w:bookmarkEnd w:id="0"/>
    <w:p w14:paraId="7C5CAE24" w14:textId="4C803068" w:rsidR="000A174C" w:rsidRPr="00400FFC" w:rsidRDefault="00400FFC"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Stellantis annonce le lancement de six modèles FIAT sur le marché algérien à </w:t>
      </w:r>
      <w:r w:rsidR="00382C9A">
        <w:rPr>
          <w:rFonts w:ascii="Encode Sans ExpandedSemiBold" w:hAnsi="Encode Sans ExpandedSemiBold"/>
          <w:szCs w:val="24"/>
        </w:rPr>
        <w:t xml:space="preserve">partir </w:t>
      </w:r>
      <w:r>
        <w:rPr>
          <w:rFonts w:ascii="Encode Sans ExpandedSemiBold" w:hAnsi="Encode Sans ExpandedSemiBold"/>
          <w:szCs w:val="24"/>
        </w:rPr>
        <w:t xml:space="preserve">du 21 mars : Fiat 500 </w:t>
      </w:r>
      <w:proofErr w:type="spellStart"/>
      <w:r>
        <w:rPr>
          <w:rFonts w:ascii="Encode Sans ExpandedSemiBold" w:hAnsi="Encode Sans ExpandedSemiBold"/>
          <w:szCs w:val="24"/>
        </w:rPr>
        <w:t>Hybrid</w:t>
      </w:r>
      <w:proofErr w:type="spellEnd"/>
      <w:r>
        <w:rPr>
          <w:rFonts w:ascii="Encode Sans ExpandedSemiBold" w:hAnsi="Encode Sans ExpandedSemiBold"/>
          <w:szCs w:val="24"/>
        </w:rPr>
        <w:t xml:space="preserve">, Fiat 500X, Fiat Tipo, Fiat Doblò, Fiat </w:t>
      </w:r>
      <w:proofErr w:type="spellStart"/>
      <w:r>
        <w:rPr>
          <w:rFonts w:ascii="Encode Sans ExpandedSemiBold" w:hAnsi="Encode Sans ExpandedSemiBold"/>
          <w:szCs w:val="24"/>
        </w:rPr>
        <w:t>Scudo</w:t>
      </w:r>
      <w:proofErr w:type="spellEnd"/>
      <w:r>
        <w:rPr>
          <w:rFonts w:ascii="Encode Sans ExpandedSemiBold" w:hAnsi="Encode Sans ExpandedSemiBold"/>
          <w:szCs w:val="24"/>
        </w:rPr>
        <w:t xml:space="preserve"> et Fiat </w:t>
      </w:r>
      <w:proofErr w:type="spellStart"/>
      <w:r>
        <w:rPr>
          <w:rFonts w:ascii="Encode Sans ExpandedSemiBold" w:hAnsi="Encode Sans ExpandedSemiBold"/>
          <w:szCs w:val="24"/>
        </w:rPr>
        <w:t>Ducato</w:t>
      </w:r>
      <w:proofErr w:type="spellEnd"/>
    </w:p>
    <w:p w14:paraId="0A918302" w14:textId="77777777" w:rsidR="000A174C" w:rsidRPr="00400FFC" w:rsidRDefault="000A174C" w:rsidP="00CD30DA">
      <w:pPr>
        <w:pStyle w:val="ListParagraph"/>
        <w:spacing w:after="0"/>
        <w:rPr>
          <w:rFonts w:ascii="Encode Sans ExpandedSemiBold" w:hAnsi="Encode Sans ExpandedSemiBold"/>
          <w:szCs w:val="24"/>
        </w:rPr>
      </w:pPr>
    </w:p>
    <w:p w14:paraId="0B5B94CF" w14:textId="4F2FBB0A" w:rsidR="00400FFC" w:rsidRPr="00400FFC" w:rsidRDefault="00382C9A" w:rsidP="00400FF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Cet </w:t>
      </w:r>
      <w:r w:rsidR="000B1B3F">
        <w:rPr>
          <w:rFonts w:ascii="Encode Sans ExpandedSemiBold" w:hAnsi="Encode Sans ExpandedSemiBold"/>
          <w:szCs w:val="24"/>
        </w:rPr>
        <w:t xml:space="preserve">investissement contribuera au développement du secteur automobile en Algérie, avec un plan </w:t>
      </w:r>
      <w:r w:rsidR="00162562">
        <w:rPr>
          <w:rFonts w:ascii="Encode Sans ExpandedSemiBold" w:hAnsi="Encode Sans ExpandedSemiBold"/>
          <w:szCs w:val="24"/>
        </w:rPr>
        <w:t>d’envergure</w:t>
      </w:r>
      <w:r w:rsidR="000B1B3F">
        <w:rPr>
          <w:rFonts w:ascii="Encode Sans ExpandedSemiBold" w:hAnsi="Encode Sans ExpandedSemiBold"/>
          <w:szCs w:val="24"/>
        </w:rPr>
        <w:t xml:space="preserve"> intégrant la production locale de modèles Fiat à </w:t>
      </w:r>
      <w:proofErr w:type="spellStart"/>
      <w:r w:rsidR="000B1B3F">
        <w:rPr>
          <w:rFonts w:ascii="Encode Sans ExpandedSemiBold" w:hAnsi="Encode Sans ExpandedSemiBold"/>
          <w:szCs w:val="24"/>
        </w:rPr>
        <w:t>Tafraoui</w:t>
      </w:r>
      <w:proofErr w:type="spellEnd"/>
      <w:r w:rsidR="000B1B3F">
        <w:rPr>
          <w:rFonts w:ascii="Encode Sans ExpandedSemiBold" w:hAnsi="Encode Sans ExpandedSemiBold"/>
          <w:szCs w:val="24"/>
        </w:rPr>
        <w:t>, Oran, ainsi qu</w:t>
      </w:r>
      <w:r>
        <w:rPr>
          <w:rFonts w:ascii="Encode Sans ExpandedSemiBold" w:hAnsi="Encode Sans ExpandedSemiBold"/>
          <w:szCs w:val="24"/>
        </w:rPr>
        <w:t>e</w:t>
      </w:r>
      <w:r w:rsidR="00162562">
        <w:rPr>
          <w:rFonts w:ascii="Encode Sans ExpandedSemiBold" w:hAnsi="Encode Sans ExpandedSemiBold"/>
          <w:szCs w:val="24"/>
        </w:rPr>
        <w:t xml:space="preserve"> </w:t>
      </w:r>
      <w:r w:rsidR="000B1B3F">
        <w:rPr>
          <w:rFonts w:ascii="Encode Sans ExpandedSemiBold" w:hAnsi="Encode Sans ExpandedSemiBold"/>
          <w:szCs w:val="24"/>
        </w:rPr>
        <w:t xml:space="preserve">la création d’un </w:t>
      </w:r>
      <w:r w:rsidR="00162562">
        <w:rPr>
          <w:rFonts w:ascii="Encode Sans ExpandedSemiBold" w:hAnsi="Encode Sans ExpandedSemiBold"/>
          <w:szCs w:val="24"/>
        </w:rPr>
        <w:t xml:space="preserve">solide </w:t>
      </w:r>
      <w:r w:rsidR="000B1B3F">
        <w:rPr>
          <w:rFonts w:ascii="Encode Sans ExpandedSemiBold" w:hAnsi="Encode Sans ExpandedSemiBold"/>
          <w:szCs w:val="24"/>
        </w:rPr>
        <w:t xml:space="preserve">réseau de vente et de services après-vente </w:t>
      </w:r>
    </w:p>
    <w:p w14:paraId="53687BB3" w14:textId="77777777" w:rsidR="00400FFC" w:rsidRDefault="00400FFC" w:rsidP="00400FFC">
      <w:pPr>
        <w:pStyle w:val="ListParagraph"/>
        <w:rPr>
          <w:rFonts w:ascii="Encode Sans ExpandedSemiBold" w:hAnsi="Encode Sans ExpandedSemiBold"/>
          <w:szCs w:val="24"/>
        </w:rPr>
      </w:pPr>
    </w:p>
    <w:p w14:paraId="6A5E6C33" w14:textId="7FD4B2F6" w:rsidR="00400FFC" w:rsidRPr="00400FFC" w:rsidRDefault="000B1B3F" w:rsidP="00400FF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Avec un montant total de plus de 200 millions d’euros, la première vague d’investissements</w:t>
      </w:r>
      <w:r w:rsidR="00382C9A">
        <w:rPr>
          <w:rFonts w:ascii="Encode Sans ExpandedSemiBold" w:hAnsi="Encode Sans ExpandedSemiBold"/>
          <w:szCs w:val="24"/>
        </w:rPr>
        <w:t>,</w:t>
      </w:r>
      <w:r>
        <w:rPr>
          <w:rFonts w:ascii="Encode Sans ExpandedSemiBold" w:hAnsi="Encode Sans ExpandedSemiBold"/>
          <w:szCs w:val="24"/>
        </w:rPr>
        <w:t xml:space="preserve"> effectué</w:t>
      </w:r>
      <w:r w:rsidR="00382C9A">
        <w:rPr>
          <w:rFonts w:ascii="Encode Sans ExpandedSemiBold" w:hAnsi="Encode Sans ExpandedSemiBold"/>
          <w:szCs w:val="24"/>
        </w:rPr>
        <w:t>e</w:t>
      </w:r>
      <w:r>
        <w:rPr>
          <w:rFonts w:ascii="Encode Sans ExpandedSemiBold" w:hAnsi="Encode Sans ExpandedSemiBold"/>
          <w:szCs w:val="24"/>
        </w:rPr>
        <w:t xml:space="preserve"> par Stellantis et ses fournisseurs</w:t>
      </w:r>
      <w:r w:rsidR="00382C9A">
        <w:rPr>
          <w:rFonts w:ascii="Encode Sans ExpandedSemiBold" w:hAnsi="Encode Sans ExpandedSemiBold"/>
          <w:szCs w:val="24"/>
        </w:rPr>
        <w:t>,</w:t>
      </w:r>
      <w:r>
        <w:rPr>
          <w:rFonts w:ascii="Encode Sans ExpandedSemiBold" w:hAnsi="Encode Sans ExpandedSemiBold"/>
          <w:szCs w:val="24"/>
        </w:rPr>
        <w:t xml:space="preserve"> permettra de produire quatre modèles, à commencer par la FIAT 500 en décembre 2023 </w:t>
      </w:r>
    </w:p>
    <w:p w14:paraId="4369C921" w14:textId="09E25276" w:rsidR="000A174C" w:rsidRDefault="00CB3B1F" w:rsidP="00400FFC">
      <w:pPr>
        <w:rPr>
          <w:rFonts w:ascii="Encode Sans ExpandedLight" w:hAnsi="Encode Sans ExpandedLight"/>
          <w:szCs w:val="24"/>
        </w:rPr>
      </w:pPr>
      <w:r w:rsidRPr="00CB3B1F">
        <w:rPr>
          <w:rFonts w:ascii="Encode Sans ExpandedLight" w:hAnsi="Encode Sans ExpandedLight"/>
          <w:szCs w:val="24"/>
        </w:rPr>
        <w:t>ALGER, ALGÉRIE</w:t>
      </w:r>
      <w:r w:rsidR="00400FFC" w:rsidRPr="00F05941">
        <w:rPr>
          <w:rFonts w:ascii="Encode Sans ExpandedLight" w:hAnsi="Encode Sans ExpandedLight"/>
          <w:szCs w:val="24"/>
        </w:rPr>
        <w:t xml:space="preserve">, le 19 mars 2023 – Stellantis a annoncé aujourd’hui le lancement </w:t>
      </w:r>
      <w:r w:rsidR="00400FFC">
        <w:rPr>
          <w:rFonts w:ascii="Encode Sans ExpandedLight" w:hAnsi="Encode Sans ExpandedLight"/>
          <w:szCs w:val="24"/>
        </w:rPr>
        <w:t xml:space="preserve">de plusieurs modèles de la marque FIAT en Algérie </w:t>
      </w:r>
      <w:r w:rsidR="00382C9A">
        <w:rPr>
          <w:rFonts w:ascii="Encode Sans ExpandedLight" w:hAnsi="Encode Sans ExpandedLight"/>
          <w:szCs w:val="24"/>
        </w:rPr>
        <w:t>pour</w:t>
      </w:r>
      <w:r w:rsidR="00400FFC">
        <w:rPr>
          <w:rFonts w:ascii="Encode Sans ExpandedLight" w:hAnsi="Encode Sans ExpandedLight"/>
          <w:szCs w:val="24"/>
        </w:rPr>
        <w:t xml:space="preserve"> répondre aux attentes des consommateurs algériens. Cette annonce a eu lieu lors d’une cérémonie présidée </w:t>
      </w:r>
      <w:r w:rsidR="00400FFC" w:rsidRPr="002D4C18">
        <w:rPr>
          <w:rFonts w:ascii="Encode Sans ExpandedLight" w:hAnsi="Encode Sans ExpandedLight"/>
          <w:szCs w:val="24"/>
        </w:rPr>
        <w:t xml:space="preserve">par </w:t>
      </w:r>
      <w:r w:rsidR="00F05941" w:rsidRPr="00F05941">
        <w:rPr>
          <w:rFonts w:ascii="Encode Sans ExpandedLight" w:hAnsi="Encode Sans ExpandedLight"/>
          <w:szCs w:val="24"/>
        </w:rPr>
        <w:t>M. Ali Aoun, Ministre de l</w:t>
      </w:r>
      <w:r w:rsidR="00FC110F">
        <w:rPr>
          <w:rFonts w:ascii="Encode Sans ExpandedLight" w:hAnsi="Encode Sans ExpandedLight"/>
          <w:szCs w:val="24"/>
        </w:rPr>
        <w:t>’</w:t>
      </w:r>
      <w:r w:rsidR="00F05941" w:rsidRPr="00F05941">
        <w:rPr>
          <w:rFonts w:ascii="Encode Sans ExpandedLight" w:hAnsi="Encode Sans ExpandedLight"/>
          <w:szCs w:val="24"/>
        </w:rPr>
        <w:t xml:space="preserve">Industrie et de la Production Pharmaceutique, M. Tayeb </w:t>
      </w:r>
      <w:proofErr w:type="spellStart"/>
      <w:r w:rsidR="00F05941" w:rsidRPr="00F05941">
        <w:rPr>
          <w:rFonts w:ascii="Encode Sans ExpandedLight" w:hAnsi="Encode Sans ExpandedLight"/>
          <w:szCs w:val="24"/>
        </w:rPr>
        <w:t>Zitouni</w:t>
      </w:r>
      <w:proofErr w:type="spellEnd"/>
      <w:r w:rsidR="00F05941" w:rsidRPr="00F05941">
        <w:rPr>
          <w:rFonts w:ascii="Encode Sans ExpandedLight" w:hAnsi="Encode Sans ExpandedLight"/>
          <w:szCs w:val="24"/>
        </w:rPr>
        <w:t>, Ministre du Commerce et de l</w:t>
      </w:r>
      <w:r w:rsidR="00FC110F">
        <w:rPr>
          <w:rFonts w:ascii="Encode Sans ExpandedLight" w:hAnsi="Encode Sans ExpandedLight"/>
          <w:szCs w:val="24"/>
        </w:rPr>
        <w:t>’</w:t>
      </w:r>
      <w:r w:rsidR="00F05941" w:rsidRPr="00F05941">
        <w:rPr>
          <w:rFonts w:ascii="Encode Sans ExpandedLight" w:hAnsi="Encode Sans ExpandedLight"/>
          <w:szCs w:val="24"/>
        </w:rPr>
        <w:t>Exportation</w:t>
      </w:r>
      <w:r w:rsidR="00400FFC">
        <w:rPr>
          <w:rFonts w:ascii="Encode Sans ExpandedLight" w:hAnsi="Encode Sans ExpandedLight"/>
          <w:szCs w:val="24"/>
        </w:rPr>
        <w:t xml:space="preserve">, en présence de Son Excellence M. Giovanni </w:t>
      </w:r>
      <w:proofErr w:type="spellStart"/>
      <w:r w:rsidR="00400FFC">
        <w:rPr>
          <w:rFonts w:ascii="Encode Sans ExpandedLight" w:hAnsi="Encode Sans ExpandedLight"/>
          <w:szCs w:val="24"/>
        </w:rPr>
        <w:t>Pugliese</w:t>
      </w:r>
      <w:proofErr w:type="spellEnd"/>
      <w:r w:rsidR="00400FFC">
        <w:rPr>
          <w:rFonts w:ascii="Encode Sans ExpandedLight" w:hAnsi="Encode Sans ExpandedLight"/>
          <w:szCs w:val="24"/>
        </w:rPr>
        <w:t xml:space="preserve">, Ambassadeur d’Italie en Algérie, de M. Abdelkrim </w:t>
      </w:r>
      <w:proofErr w:type="spellStart"/>
      <w:r w:rsidR="00400FFC">
        <w:rPr>
          <w:rFonts w:ascii="Encode Sans ExpandedLight" w:hAnsi="Encode Sans ExpandedLight"/>
          <w:szCs w:val="24"/>
        </w:rPr>
        <w:t>Touahria</w:t>
      </w:r>
      <w:proofErr w:type="spellEnd"/>
      <w:r w:rsidR="00400FFC">
        <w:rPr>
          <w:rFonts w:ascii="Encode Sans ExpandedLight" w:hAnsi="Encode Sans ExpandedLight"/>
          <w:szCs w:val="24"/>
        </w:rPr>
        <w:t xml:space="preserve">, Ambassadeur d’Algérie en Italie, de M. Samir </w:t>
      </w:r>
      <w:proofErr w:type="spellStart"/>
      <w:r w:rsidR="00400FFC">
        <w:rPr>
          <w:rFonts w:ascii="Encode Sans ExpandedLight" w:hAnsi="Encode Sans ExpandedLight"/>
          <w:szCs w:val="24"/>
        </w:rPr>
        <w:t>Cherfan</w:t>
      </w:r>
      <w:proofErr w:type="spellEnd"/>
      <w:r w:rsidR="00400FFC">
        <w:rPr>
          <w:rFonts w:ascii="Encode Sans ExpandedLight" w:hAnsi="Encode Sans ExpandedLight"/>
          <w:szCs w:val="24"/>
        </w:rPr>
        <w:t xml:space="preserve">, Stellantis Middle East and </w:t>
      </w:r>
      <w:proofErr w:type="spellStart"/>
      <w:r w:rsidR="00400FFC">
        <w:rPr>
          <w:rFonts w:ascii="Encode Sans ExpandedLight" w:hAnsi="Encode Sans ExpandedLight"/>
          <w:szCs w:val="24"/>
        </w:rPr>
        <w:t>Africa</w:t>
      </w:r>
      <w:proofErr w:type="spellEnd"/>
      <w:r w:rsidR="00400FFC">
        <w:rPr>
          <w:rFonts w:ascii="Encode Sans ExpandedLight" w:hAnsi="Encode Sans ExpandedLight"/>
          <w:szCs w:val="24"/>
        </w:rPr>
        <w:t xml:space="preserve"> Chief Operating </w:t>
      </w:r>
      <w:proofErr w:type="spellStart"/>
      <w:r w:rsidR="00400FFC">
        <w:rPr>
          <w:rFonts w:ascii="Encode Sans ExpandedLight" w:hAnsi="Encode Sans ExpandedLight"/>
          <w:szCs w:val="24"/>
        </w:rPr>
        <w:t>Officer</w:t>
      </w:r>
      <w:proofErr w:type="spellEnd"/>
      <w:r w:rsidR="00400FFC">
        <w:rPr>
          <w:rFonts w:ascii="Encode Sans ExpandedLight" w:hAnsi="Encode Sans ExpandedLight"/>
          <w:szCs w:val="24"/>
        </w:rPr>
        <w:t xml:space="preserve">, de M. Olivier François, FIAT Chief </w:t>
      </w:r>
      <w:proofErr w:type="spellStart"/>
      <w:r w:rsidR="00400FFC">
        <w:rPr>
          <w:rFonts w:ascii="Encode Sans ExpandedLight" w:hAnsi="Encode Sans ExpandedLight"/>
          <w:szCs w:val="24"/>
        </w:rPr>
        <w:t>Executive</w:t>
      </w:r>
      <w:proofErr w:type="spellEnd"/>
      <w:r w:rsidR="00400FFC">
        <w:rPr>
          <w:rFonts w:ascii="Encode Sans ExpandedLight" w:hAnsi="Encode Sans ExpandedLight"/>
          <w:szCs w:val="24"/>
        </w:rPr>
        <w:t xml:space="preserve"> </w:t>
      </w:r>
      <w:proofErr w:type="spellStart"/>
      <w:r w:rsidR="00400FFC">
        <w:rPr>
          <w:rFonts w:ascii="Encode Sans ExpandedLight" w:hAnsi="Encode Sans ExpandedLight"/>
          <w:szCs w:val="24"/>
        </w:rPr>
        <w:t>Officer</w:t>
      </w:r>
      <w:proofErr w:type="spellEnd"/>
      <w:r w:rsidR="00400FFC">
        <w:rPr>
          <w:rFonts w:ascii="Encode Sans ExpandedLight" w:hAnsi="Encode Sans ExpandedLight"/>
          <w:szCs w:val="24"/>
        </w:rPr>
        <w:t xml:space="preserve"> et Stellantis Global Chief Marketing Officer, et de M. Hakim </w:t>
      </w:r>
      <w:proofErr w:type="spellStart"/>
      <w:r w:rsidR="00400FFC">
        <w:rPr>
          <w:rFonts w:ascii="Encode Sans ExpandedLight" w:hAnsi="Encode Sans ExpandedLight"/>
          <w:szCs w:val="24"/>
        </w:rPr>
        <w:t>Boutehra</w:t>
      </w:r>
      <w:proofErr w:type="spellEnd"/>
      <w:r w:rsidR="00400FFC">
        <w:rPr>
          <w:rFonts w:ascii="Encode Sans ExpandedLight" w:hAnsi="Encode Sans ExpandedLight"/>
          <w:szCs w:val="24"/>
        </w:rPr>
        <w:t xml:space="preserve">, </w:t>
      </w:r>
      <w:proofErr w:type="spellStart"/>
      <w:r w:rsidR="00400FFC">
        <w:rPr>
          <w:rFonts w:ascii="Encode Sans ExpandedLight" w:hAnsi="Encode Sans ExpandedLight"/>
          <w:szCs w:val="24"/>
        </w:rPr>
        <w:t>Managing</w:t>
      </w:r>
      <w:proofErr w:type="spellEnd"/>
      <w:r w:rsidR="00400FFC">
        <w:rPr>
          <w:rFonts w:ascii="Encode Sans ExpandedLight" w:hAnsi="Encode Sans ExpandedLight"/>
          <w:szCs w:val="24"/>
        </w:rPr>
        <w:t xml:space="preserve"> </w:t>
      </w:r>
      <w:proofErr w:type="spellStart"/>
      <w:r w:rsidR="00400FFC">
        <w:rPr>
          <w:rFonts w:ascii="Encode Sans ExpandedLight" w:hAnsi="Encode Sans ExpandedLight"/>
          <w:szCs w:val="24"/>
        </w:rPr>
        <w:t>Director</w:t>
      </w:r>
      <w:proofErr w:type="spellEnd"/>
      <w:r w:rsidR="00400FFC">
        <w:rPr>
          <w:rFonts w:ascii="Encode Sans ExpandedLight" w:hAnsi="Encode Sans ExpandedLight"/>
          <w:szCs w:val="24"/>
        </w:rPr>
        <w:t xml:space="preserve"> </w:t>
      </w:r>
      <w:r w:rsidR="00D67CF0">
        <w:rPr>
          <w:rFonts w:ascii="Encode Sans ExpandedLight" w:hAnsi="Encode Sans ExpandedLight"/>
          <w:szCs w:val="24"/>
        </w:rPr>
        <w:t xml:space="preserve">de </w:t>
      </w:r>
      <w:r w:rsidR="00400FFC">
        <w:rPr>
          <w:rFonts w:ascii="Encode Sans ExpandedLight" w:hAnsi="Encode Sans ExpandedLight"/>
          <w:szCs w:val="24"/>
        </w:rPr>
        <w:t>Stellantis Maghreb.</w:t>
      </w:r>
    </w:p>
    <w:p w14:paraId="586D15EA" w14:textId="7D5BC6D3" w:rsidR="00FC110F" w:rsidRDefault="00F05941" w:rsidP="00CD30DA">
      <w:pPr>
        <w:rPr>
          <w:rFonts w:ascii="Encode Sans ExpandedLight" w:hAnsi="Encode Sans ExpandedLight"/>
          <w:szCs w:val="24"/>
        </w:rPr>
      </w:pPr>
      <w:r>
        <w:rPr>
          <w:rFonts w:ascii="Encode Sans ExpandedLight" w:hAnsi="Encode Sans ExpandedLight"/>
          <w:szCs w:val="24"/>
        </w:rPr>
        <w:t>« </w:t>
      </w:r>
      <w:r w:rsidR="002D4C18" w:rsidRPr="00CD30DA">
        <w:rPr>
          <w:rFonts w:ascii="Encode Sans ExpandedLight" w:hAnsi="Encode Sans ExpandedLight"/>
          <w:szCs w:val="24"/>
        </w:rPr>
        <w:t>L’accompagnement</w:t>
      </w:r>
      <w:r w:rsidR="002D4C18" w:rsidRPr="00CD30DA">
        <w:rPr>
          <w:rFonts w:ascii="Encode Sans ExpandedLight" w:hAnsi="Encode Sans ExpandedLight"/>
          <w:szCs w:val="24"/>
          <w:rtl/>
        </w:rPr>
        <w:t xml:space="preserve"> </w:t>
      </w:r>
      <w:r w:rsidR="002D4C18" w:rsidRPr="00CD30DA">
        <w:rPr>
          <w:rFonts w:ascii="Encode Sans ExpandedLight" w:hAnsi="Encode Sans ExpandedLight"/>
          <w:szCs w:val="24"/>
        </w:rPr>
        <w:t>du projet de Fiat dans la construction automobile revêt une symbolique historique qui reflète les bonnes relations qui ont si longtemps accompagné les deux pays. En conjuguant nos efforts, nous en ferons un projet de référence en termes d’intégr</w:t>
      </w:r>
      <w:r w:rsidR="00F332CA">
        <w:rPr>
          <w:rFonts w:ascii="Encode Sans ExpandedLight" w:hAnsi="Encode Sans ExpandedLight"/>
          <w:szCs w:val="24"/>
        </w:rPr>
        <w:t>ation</w:t>
      </w:r>
      <w:r w:rsidR="002D4C18" w:rsidRPr="00CD30DA">
        <w:rPr>
          <w:rFonts w:ascii="Encode Sans ExpandedLight" w:hAnsi="Encode Sans ExpandedLight"/>
          <w:szCs w:val="24"/>
        </w:rPr>
        <w:t xml:space="preserve"> et de complémentarité. Actuellement, nous avons entrepris une étude concernant cette usine qui est susceptible d’ouvrir de grands horizons pour dépasser les ambitions initiales. »</w:t>
      </w:r>
      <w:r w:rsidR="00D67CF0">
        <w:rPr>
          <w:rFonts w:ascii="Encode Sans ExpandedLight" w:hAnsi="Encode Sans ExpandedLight"/>
          <w:szCs w:val="24"/>
        </w:rPr>
        <w:t xml:space="preserve"> </w:t>
      </w:r>
      <w:r w:rsidR="00D67CF0" w:rsidRPr="00D67CF0">
        <w:rPr>
          <w:rFonts w:ascii="Encode Sans ExpandedLight" w:hAnsi="Encode Sans ExpandedLight"/>
          <w:szCs w:val="24"/>
        </w:rPr>
        <w:t xml:space="preserve">a déclaré M. Ali Aoun, </w:t>
      </w:r>
      <w:r w:rsidR="00D67CF0">
        <w:rPr>
          <w:rFonts w:ascii="Encode Sans ExpandedLight" w:hAnsi="Encode Sans ExpandedLight"/>
          <w:szCs w:val="24"/>
        </w:rPr>
        <w:t>M</w:t>
      </w:r>
      <w:r w:rsidR="00D67CF0" w:rsidRPr="00D67CF0">
        <w:rPr>
          <w:rFonts w:ascii="Encode Sans ExpandedLight" w:hAnsi="Encode Sans ExpandedLight"/>
          <w:szCs w:val="24"/>
        </w:rPr>
        <w:t>inistre de l</w:t>
      </w:r>
      <w:r w:rsidR="00FC110F">
        <w:rPr>
          <w:rFonts w:ascii="Encode Sans ExpandedLight" w:hAnsi="Encode Sans ExpandedLight"/>
          <w:szCs w:val="24"/>
        </w:rPr>
        <w:t>’</w:t>
      </w:r>
      <w:r w:rsidR="00D67CF0">
        <w:rPr>
          <w:rFonts w:ascii="Encode Sans ExpandedLight" w:hAnsi="Encode Sans ExpandedLight"/>
          <w:szCs w:val="24"/>
        </w:rPr>
        <w:t>I</w:t>
      </w:r>
      <w:r w:rsidR="00D67CF0" w:rsidRPr="00D67CF0">
        <w:rPr>
          <w:rFonts w:ascii="Encode Sans ExpandedLight" w:hAnsi="Encode Sans ExpandedLight"/>
          <w:szCs w:val="24"/>
        </w:rPr>
        <w:t xml:space="preserve">ndustrie et de la </w:t>
      </w:r>
      <w:r w:rsidR="00D67CF0">
        <w:rPr>
          <w:rFonts w:ascii="Encode Sans ExpandedLight" w:hAnsi="Encode Sans ExpandedLight"/>
          <w:szCs w:val="24"/>
        </w:rPr>
        <w:t>P</w:t>
      </w:r>
      <w:r w:rsidR="00D67CF0" w:rsidRPr="00D67CF0">
        <w:rPr>
          <w:rFonts w:ascii="Encode Sans ExpandedLight" w:hAnsi="Encode Sans ExpandedLight"/>
          <w:szCs w:val="24"/>
        </w:rPr>
        <w:t xml:space="preserve">roduction </w:t>
      </w:r>
      <w:r w:rsidR="00D67CF0">
        <w:rPr>
          <w:rFonts w:ascii="Encode Sans ExpandedLight" w:hAnsi="Encode Sans ExpandedLight"/>
          <w:szCs w:val="24"/>
        </w:rPr>
        <w:t>P</w:t>
      </w:r>
      <w:r w:rsidR="00D67CF0" w:rsidRPr="00D67CF0">
        <w:rPr>
          <w:rFonts w:ascii="Encode Sans ExpandedLight" w:hAnsi="Encode Sans ExpandedLight"/>
          <w:szCs w:val="24"/>
        </w:rPr>
        <w:t>harmaceutique.</w:t>
      </w:r>
    </w:p>
    <w:p w14:paraId="2D66EF6F" w14:textId="32D8941A" w:rsidR="00D67CF0" w:rsidRDefault="00400FFC" w:rsidP="00400FFC">
      <w:pPr>
        <w:rPr>
          <w:rFonts w:ascii="Encode Sans ExpandedLight" w:hAnsi="Encode Sans ExpandedLight"/>
          <w:szCs w:val="24"/>
        </w:rPr>
      </w:pPr>
      <w:r w:rsidRPr="00F05941">
        <w:rPr>
          <w:rFonts w:ascii="Encode Sans ExpandedLight" w:hAnsi="Encode Sans ExpandedLight"/>
          <w:szCs w:val="24"/>
        </w:rPr>
        <w:lastRenderedPageBreak/>
        <w:t xml:space="preserve">Cette phase d’investissement concrétise </w:t>
      </w:r>
      <w:r w:rsidR="00AD2764" w:rsidRPr="00F05941">
        <w:rPr>
          <w:rFonts w:ascii="Encode Sans ExpandedLight" w:hAnsi="Encode Sans ExpandedLight"/>
          <w:szCs w:val="24"/>
        </w:rPr>
        <w:t xml:space="preserve">le Cahier Des Charges Automobiles et la convention </w:t>
      </w:r>
      <w:r w:rsidRPr="00F05941">
        <w:rPr>
          <w:rFonts w:ascii="Encode Sans ExpandedLight" w:hAnsi="Encode Sans ExpandedLight"/>
          <w:szCs w:val="24"/>
        </w:rPr>
        <w:t>conclu</w:t>
      </w:r>
      <w:r w:rsidR="00AD2764" w:rsidRPr="00F05941">
        <w:rPr>
          <w:rFonts w:ascii="Encode Sans ExpandedLight" w:hAnsi="Encode Sans ExpandedLight"/>
          <w:szCs w:val="24"/>
        </w:rPr>
        <w:t>s</w:t>
      </w:r>
      <w:r w:rsidRPr="00F05941">
        <w:rPr>
          <w:rFonts w:ascii="Encode Sans ExpandedLight" w:hAnsi="Encode Sans ExpandedLight"/>
          <w:szCs w:val="24"/>
        </w:rPr>
        <w:t xml:space="preserve"> en novembre 2022 avec l’Agence </w:t>
      </w:r>
      <w:r w:rsidR="00AD2764" w:rsidRPr="00F05941">
        <w:rPr>
          <w:rFonts w:ascii="Encode Sans ExpandedLight" w:hAnsi="Encode Sans ExpandedLight"/>
          <w:szCs w:val="24"/>
        </w:rPr>
        <w:t>A</w:t>
      </w:r>
      <w:r w:rsidRPr="00F05941">
        <w:rPr>
          <w:rFonts w:ascii="Encode Sans ExpandedLight" w:hAnsi="Encode Sans ExpandedLight"/>
          <w:szCs w:val="24"/>
        </w:rPr>
        <w:t xml:space="preserve">lgérienne de </w:t>
      </w:r>
      <w:r w:rsidR="00AD2764" w:rsidRPr="00F05941">
        <w:rPr>
          <w:rFonts w:ascii="Encode Sans ExpandedLight" w:hAnsi="Encode Sans ExpandedLight"/>
          <w:szCs w:val="24"/>
        </w:rPr>
        <w:t>P</w:t>
      </w:r>
      <w:r w:rsidRPr="00F05941">
        <w:rPr>
          <w:rFonts w:ascii="Encode Sans ExpandedLight" w:hAnsi="Encode Sans ExpandedLight"/>
          <w:szCs w:val="24"/>
        </w:rPr>
        <w:t>romotion de l’</w:t>
      </w:r>
      <w:r w:rsidR="00AD2764" w:rsidRPr="00F05941">
        <w:rPr>
          <w:rFonts w:ascii="Encode Sans ExpandedLight" w:hAnsi="Encode Sans ExpandedLight"/>
          <w:szCs w:val="24"/>
        </w:rPr>
        <w:t>I</w:t>
      </w:r>
      <w:r w:rsidRPr="00F05941">
        <w:rPr>
          <w:rFonts w:ascii="Encode Sans ExpandedLight" w:hAnsi="Encode Sans ExpandedLight"/>
          <w:szCs w:val="24"/>
        </w:rPr>
        <w:t>nvestissement (AAPI), faisant suite à l’accord-cadre signé le 13 octobre. Cet accord marquait le début des activités de production, d’après-vente et de pièces détachées pour FIAT, l’une des marques emblématiques de Stellantis, ainsi que le développement du secteur automobile en Algérie. Avec un montant total de plus de 200 millions d’euros, la première vague d’investissements effectué</w:t>
      </w:r>
      <w:r w:rsidR="00382C9A" w:rsidRPr="00F05941">
        <w:rPr>
          <w:rFonts w:ascii="Encode Sans ExpandedLight" w:hAnsi="Encode Sans ExpandedLight"/>
          <w:szCs w:val="24"/>
        </w:rPr>
        <w:t>e</w:t>
      </w:r>
      <w:r w:rsidRPr="00F05941">
        <w:rPr>
          <w:rFonts w:ascii="Encode Sans ExpandedLight" w:hAnsi="Encode Sans ExpandedLight"/>
          <w:szCs w:val="24"/>
        </w:rPr>
        <w:t xml:space="preserve"> par Stellantis et ses fournisseurs permettra de produire quatre modèles. </w:t>
      </w:r>
    </w:p>
    <w:p w14:paraId="10C0C324" w14:textId="02F974F7" w:rsidR="00400FFC" w:rsidRDefault="00382C9A" w:rsidP="00400FFC">
      <w:pPr>
        <w:rPr>
          <w:rFonts w:ascii="Encode Sans ExpandedLight" w:hAnsi="Encode Sans ExpandedLight"/>
          <w:szCs w:val="24"/>
        </w:rPr>
      </w:pPr>
      <w:r w:rsidRPr="00CD30DA">
        <w:rPr>
          <w:rFonts w:ascii="Encode Sans ExpandedLight" w:hAnsi="Encode Sans ExpandedLight"/>
          <w:szCs w:val="24"/>
        </w:rPr>
        <w:t>Cette annonce d’</w:t>
      </w:r>
      <w:r w:rsidR="00162562" w:rsidRPr="00CD30DA">
        <w:rPr>
          <w:rFonts w:ascii="Encode Sans ExpandedLight" w:hAnsi="Encode Sans ExpandedLight"/>
          <w:szCs w:val="24"/>
        </w:rPr>
        <w:t>a</w:t>
      </w:r>
      <w:r w:rsidR="00400FFC" w:rsidRPr="00CD30DA">
        <w:rPr>
          <w:rFonts w:ascii="Encode Sans ExpandedLight" w:hAnsi="Encode Sans ExpandedLight"/>
          <w:szCs w:val="24"/>
        </w:rPr>
        <w:t>ujourd’hui</w:t>
      </w:r>
      <w:r w:rsidRPr="00CD30DA">
        <w:rPr>
          <w:rFonts w:ascii="Encode Sans ExpandedLight" w:hAnsi="Encode Sans ExpandedLight"/>
          <w:szCs w:val="24"/>
        </w:rPr>
        <w:t xml:space="preserve"> confirme la plac</w:t>
      </w:r>
      <w:r w:rsidR="008D4417" w:rsidRPr="00CD30DA">
        <w:rPr>
          <w:rFonts w:ascii="Encode Sans ExpandedLight" w:hAnsi="Encode Sans ExpandedLight"/>
          <w:szCs w:val="24"/>
        </w:rPr>
        <w:t>e</w:t>
      </w:r>
      <w:r w:rsidRPr="00CD30DA">
        <w:rPr>
          <w:rFonts w:ascii="Encode Sans ExpandedLight" w:hAnsi="Encode Sans ExpandedLight"/>
          <w:szCs w:val="24"/>
        </w:rPr>
        <w:t xml:space="preserve"> </w:t>
      </w:r>
      <w:r w:rsidR="00162562" w:rsidRPr="00CD30DA">
        <w:rPr>
          <w:rFonts w:ascii="Encode Sans ExpandedLight" w:hAnsi="Encode Sans ExpandedLight"/>
          <w:szCs w:val="24"/>
        </w:rPr>
        <w:t>clé</w:t>
      </w:r>
      <w:r w:rsidRPr="00CD30DA">
        <w:rPr>
          <w:rFonts w:ascii="Encode Sans ExpandedLight" w:hAnsi="Encode Sans ExpandedLight"/>
          <w:szCs w:val="24"/>
        </w:rPr>
        <w:t xml:space="preserve"> de</w:t>
      </w:r>
      <w:r w:rsidR="00162562" w:rsidRPr="00CD30DA">
        <w:rPr>
          <w:rFonts w:ascii="Encode Sans ExpandedLight" w:hAnsi="Encode Sans ExpandedLight"/>
          <w:szCs w:val="24"/>
        </w:rPr>
        <w:t xml:space="preserve"> l</w:t>
      </w:r>
      <w:r w:rsidR="00400FFC" w:rsidRPr="00CD30DA">
        <w:rPr>
          <w:rFonts w:ascii="Encode Sans ExpandedLight" w:hAnsi="Encode Sans ExpandedLight"/>
          <w:szCs w:val="24"/>
        </w:rPr>
        <w:t xml:space="preserve">’Algérie </w:t>
      </w:r>
      <w:r w:rsidRPr="00CD30DA">
        <w:rPr>
          <w:rFonts w:ascii="Encode Sans ExpandedLight" w:hAnsi="Encode Sans ExpandedLight"/>
          <w:szCs w:val="24"/>
        </w:rPr>
        <w:t>au sein du</w:t>
      </w:r>
      <w:r w:rsidR="00400FFC" w:rsidRPr="00CD30DA">
        <w:rPr>
          <w:rFonts w:ascii="Encode Sans ExpandedLight" w:hAnsi="Encode Sans ExpandedLight"/>
          <w:szCs w:val="24"/>
        </w:rPr>
        <w:t xml:space="preserve"> Plan Stratégique </w:t>
      </w:r>
      <w:hyperlink r:id="rId9" w:history="1">
        <w:r w:rsidR="00400FFC" w:rsidRPr="00F01D92">
          <w:rPr>
            <w:rStyle w:val="Hyperlink"/>
            <w:rFonts w:ascii="Encode Sans ExpandedLight" w:hAnsi="Encode Sans ExpandedLight"/>
            <w:szCs w:val="24"/>
            <w:u w:val="single"/>
          </w:rPr>
          <w:t>Dare Forward 2030</w:t>
        </w:r>
      </w:hyperlink>
      <w:r w:rsidR="00400FFC" w:rsidRPr="00CD30DA">
        <w:rPr>
          <w:rFonts w:ascii="Encode Sans ExpandedLight" w:hAnsi="Encode Sans ExpandedLight"/>
          <w:szCs w:val="24"/>
        </w:rPr>
        <w:t xml:space="preserve"> de Stellantis pour la région Moyen-Orient et Afrique</w:t>
      </w:r>
      <w:r w:rsidR="00D67CF0">
        <w:rPr>
          <w:rFonts w:ascii="Encode Sans ExpandedLight" w:hAnsi="Encode Sans ExpandedLight"/>
          <w:szCs w:val="24"/>
        </w:rPr>
        <w:t xml:space="preserve"> (MEA).</w:t>
      </w:r>
      <w:r w:rsidR="00400FFC" w:rsidRPr="00CD30DA">
        <w:rPr>
          <w:rFonts w:ascii="Encode Sans ExpandedLight" w:hAnsi="Encode Sans ExpandedLight"/>
          <w:szCs w:val="24"/>
        </w:rPr>
        <w:t xml:space="preserve"> Ce lancement de la marque FIAT </w:t>
      </w:r>
      <w:r w:rsidR="00D67CF0">
        <w:rPr>
          <w:rFonts w:ascii="Encode Sans ExpandedLight" w:hAnsi="Encode Sans ExpandedLight"/>
          <w:szCs w:val="24"/>
        </w:rPr>
        <w:t xml:space="preserve">ouvrira la voie pour l’atteinte de </w:t>
      </w:r>
      <w:r w:rsidR="00400FFC" w:rsidRPr="00CD30DA">
        <w:rPr>
          <w:rFonts w:ascii="Encode Sans ExpandedLight" w:hAnsi="Encode Sans ExpandedLight"/>
          <w:szCs w:val="24"/>
        </w:rPr>
        <w:t>l</w:t>
      </w:r>
      <w:r w:rsidR="00FC110F">
        <w:rPr>
          <w:rFonts w:ascii="Encode Sans ExpandedLight" w:hAnsi="Encode Sans ExpandedLight"/>
          <w:szCs w:val="24"/>
        </w:rPr>
        <w:t>’</w:t>
      </w:r>
      <w:r w:rsidR="00400FFC" w:rsidRPr="00CD30DA">
        <w:rPr>
          <w:rFonts w:ascii="Encode Sans ExpandedLight" w:hAnsi="Encode Sans ExpandedLight"/>
          <w:szCs w:val="24"/>
        </w:rPr>
        <w:t xml:space="preserve">ambition de </w:t>
      </w:r>
      <w:r w:rsidR="00D67CF0">
        <w:rPr>
          <w:rFonts w:ascii="Encode Sans ExpandedLight" w:hAnsi="Encode Sans ExpandedLight"/>
          <w:szCs w:val="24"/>
        </w:rPr>
        <w:t>Stellantis MEA</w:t>
      </w:r>
      <w:r w:rsidR="00400FFC" w:rsidRPr="00CD30DA">
        <w:rPr>
          <w:rFonts w:ascii="Encode Sans ExpandedLight" w:hAnsi="Encode Sans ExpandedLight"/>
          <w:szCs w:val="24"/>
        </w:rPr>
        <w:t xml:space="preserve"> de vendre un million de véhicules </w:t>
      </w:r>
      <w:r w:rsidR="00D67CF0">
        <w:rPr>
          <w:rFonts w:ascii="Encode Sans ExpandedLight" w:hAnsi="Encode Sans ExpandedLight"/>
          <w:szCs w:val="24"/>
        </w:rPr>
        <w:t xml:space="preserve">dans la région </w:t>
      </w:r>
      <w:r w:rsidR="00400FFC" w:rsidRPr="00CD30DA">
        <w:rPr>
          <w:rFonts w:ascii="Encode Sans ExpandedLight" w:hAnsi="Encode Sans ExpandedLight"/>
          <w:szCs w:val="24"/>
        </w:rPr>
        <w:t>d</w:t>
      </w:r>
      <w:r w:rsidR="00FC110F">
        <w:rPr>
          <w:rFonts w:ascii="Encode Sans ExpandedLight" w:hAnsi="Encode Sans ExpandedLight"/>
          <w:szCs w:val="24"/>
        </w:rPr>
        <w:t>’</w:t>
      </w:r>
      <w:r w:rsidR="00400FFC" w:rsidRPr="00CD30DA">
        <w:rPr>
          <w:rFonts w:ascii="Encode Sans ExpandedLight" w:hAnsi="Encode Sans ExpandedLight"/>
          <w:szCs w:val="24"/>
        </w:rPr>
        <w:t xml:space="preserve">ici 2030, avec une autonomie de production régionale de 70 %, </w:t>
      </w:r>
      <w:r w:rsidR="00D67CF0">
        <w:rPr>
          <w:rFonts w:ascii="Encode Sans ExpandedLight" w:hAnsi="Encode Sans ExpandedLight"/>
          <w:szCs w:val="24"/>
        </w:rPr>
        <w:t xml:space="preserve">ce qui </w:t>
      </w:r>
      <w:r w:rsidR="000B0DEF">
        <w:rPr>
          <w:rFonts w:ascii="Encode Sans ExpandedLight" w:hAnsi="Encode Sans ExpandedLight"/>
          <w:szCs w:val="24"/>
        </w:rPr>
        <w:t>permettra d’être au plus proche</w:t>
      </w:r>
      <w:r w:rsidR="00D67CF0">
        <w:rPr>
          <w:rFonts w:ascii="Encode Sans ExpandedLight" w:hAnsi="Encode Sans ExpandedLight"/>
          <w:szCs w:val="24"/>
        </w:rPr>
        <w:t xml:space="preserve"> </w:t>
      </w:r>
      <w:r w:rsidR="00400FFC" w:rsidRPr="00CD30DA">
        <w:rPr>
          <w:rFonts w:ascii="Encode Sans ExpandedLight" w:hAnsi="Encode Sans ExpandedLight"/>
          <w:szCs w:val="24"/>
        </w:rPr>
        <w:t>des attentes d</w:t>
      </w:r>
      <w:r w:rsidR="000B0DEF">
        <w:rPr>
          <w:rFonts w:ascii="Encode Sans ExpandedLight" w:hAnsi="Encode Sans ExpandedLight"/>
          <w:szCs w:val="24"/>
        </w:rPr>
        <w:t>es</w:t>
      </w:r>
      <w:r w:rsidR="00400FFC" w:rsidRPr="00CD30DA">
        <w:rPr>
          <w:rFonts w:ascii="Encode Sans ExpandedLight" w:hAnsi="Encode Sans ExpandedLight"/>
          <w:szCs w:val="24"/>
        </w:rPr>
        <w:t xml:space="preserve"> clients.</w:t>
      </w:r>
    </w:p>
    <w:p w14:paraId="4E0B0761" w14:textId="49667B62" w:rsidR="00400FFC" w:rsidRDefault="00400FFC" w:rsidP="00400FFC">
      <w:pPr>
        <w:rPr>
          <w:rFonts w:ascii="Encode Sans ExpandedLight" w:hAnsi="Encode Sans ExpandedLight"/>
          <w:szCs w:val="24"/>
        </w:rPr>
      </w:pPr>
      <w:r>
        <w:rPr>
          <w:rFonts w:ascii="Encode Sans ExpandedLight" w:hAnsi="Encode Sans ExpandedLight"/>
          <w:szCs w:val="24"/>
        </w:rPr>
        <w:t xml:space="preserve">La construction de l’usine de </w:t>
      </w:r>
      <w:proofErr w:type="spellStart"/>
      <w:r>
        <w:rPr>
          <w:rFonts w:ascii="Encode Sans ExpandedLight" w:hAnsi="Encode Sans ExpandedLight"/>
          <w:szCs w:val="24"/>
        </w:rPr>
        <w:t>Tafraoui</w:t>
      </w:r>
      <w:proofErr w:type="spellEnd"/>
      <w:r>
        <w:rPr>
          <w:rFonts w:ascii="Encode Sans ExpandedLight" w:hAnsi="Encode Sans ExpandedLight"/>
          <w:szCs w:val="24"/>
        </w:rPr>
        <w:t>, dans la wilaya d’Oran, prendra fin en août 2023, avec la production d</w:t>
      </w:r>
      <w:r w:rsidR="00382C9A">
        <w:rPr>
          <w:rFonts w:ascii="Encode Sans ExpandedLight" w:hAnsi="Encode Sans ExpandedLight"/>
          <w:szCs w:val="24"/>
        </w:rPr>
        <w:t>es premières</w:t>
      </w:r>
      <w:r>
        <w:rPr>
          <w:rFonts w:ascii="Encode Sans ExpandedLight" w:hAnsi="Encode Sans ExpandedLight"/>
          <w:szCs w:val="24"/>
        </w:rPr>
        <w:t xml:space="preserve"> FIAT 500 prévue fin 2023. À l’horizon 2026, cette initiative permettra de créer près de 2 000 nouveaux emplois locaux, avec un taux de localisation de plus de 30 %, une capacité de production annuelle de 90 000 véhicules et la </w:t>
      </w:r>
      <w:r w:rsidR="0035632B">
        <w:rPr>
          <w:rFonts w:ascii="Encode Sans ExpandedLight" w:hAnsi="Encode Sans ExpandedLight"/>
          <w:szCs w:val="24"/>
        </w:rPr>
        <w:t xml:space="preserve">fabrication à terme </w:t>
      </w:r>
      <w:r>
        <w:rPr>
          <w:rFonts w:ascii="Encode Sans ExpandedLight" w:hAnsi="Encode Sans ExpandedLight"/>
          <w:szCs w:val="24"/>
        </w:rPr>
        <w:t xml:space="preserve">de quatre modèles FIAT. </w:t>
      </w:r>
      <w:r w:rsidR="0035632B">
        <w:rPr>
          <w:rFonts w:ascii="Encode Sans ExpandedLight" w:hAnsi="Encode Sans ExpandedLight"/>
          <w:szCs w:val="24"/>
        </w:rPr>
        <w:t>P</w:t>
      </w:r>
      <w:r>
        <w:rPr>
          <w:rFonts w:ascii="Encode Sans ExpandedLight" w:hAnsi="Encode Sans ExpandedLight"/>
          <w:szCs w:val="24"/>
        </w:rPr>
        <w:t>our garantir</w:t>
      </w:r>
      <w:r w:rsidR="0035632B">
        <w:rPr>
          <w:rFonts w:ascii="Encode Sans ExpandedLight" w:hAnsi="Encode Sans ExpandedLight"/>
          <w:szCs w:val="24"/>
        </w:rPr>
        <w:t xml:space="preserve"> aux clients algériens</w:t>
      </w:r>
      <w:r>
        <w:rPr>
          <w:rFonts w:ascii="Encode Sans ExpandedLight" w:hAnsi="Encode Sans ExpandedLight"/>
          <w:szCs w:val="24"/>
        </w:rPr>
        <w:t xml:space="preserve"> une qualité de service</w:t>
      </w:r>
      <w:r w:rsidR="0035632B">
        <w:rPr>
          <w:rFonts w:ascii="Encode Sans ExpandedLight" w:hAnsi="Encode Sans ExpandedLight"/>
          <w:szCs w:val="24"/>
        </w:rPr>
        <w:t xml:space="preserve"> de haut niveau</w:t>
      </w:r>
      <w:r>
        <w:rPr>
          <w:rFonts w:ascii="Encode Sans ExpandedLight" w:hAnsi="Encode Sans ExpandedLight"/>
          <w:szCs w:val="24"/>
        </w:rPr>
        <w:t>, le réseau de vente et d</w:t>
      </w:r>
      <w:r w:rsidR="0035632B">
        <w:rPr>
          <w:rFonts w:ascii="Encode Sans ExpandedLight" w:hAnsi="Encode Sans ExpandedLight"/>
          <w:szCs w:val="24"/>
        </w:rPr>
        <w:t>’</w:t>
      </w:r>
      <w:r>
        <w:rPr>
          <w:rFonts w:ascii="Encode Sans ExpandedLight" w:hAnsi="Encode Sans ExpandedLight"/>
          <w:szCs w:val="24"/>
        </w:rPr>
        <w:t xml:space="preserve"> après-vente ouvrira 28 wilayas en Algérie </w:t>
      </w:r>
      <w:r w:rsidR="0035632B">
        <w:rPr>
          <w:rFonts w:ascii="Encode Sans ExpandedLight" w:hAnsi="Encode Sans ExpandedLight"/>
          <w:szCs w:val="24"/>
        </w:rPr>
        <w:t>d’ici</w:t>
      </w:r>
      <w:r>
        <w:rPr>
          <w:rFonts w:ascii="Encode Sans ExpandedLight" w:hAnsi="Encode Sans ExpandedLight"/>
          <w:szCs w:val="24"/>
        </w:rPr>
        <w:t xml:space="preserve"> fin  2023.</w:t>
      </w:r>
    </w:p>
    <w:p w14:paraId="18270323" w14:textId="58D2DEB0" w:rsidR="009662A5" w:rsidRPr="009662A5" w:rsidRDefault="009662A5" w:rsidP="009662A5">
      <w:pPr>
        <w:rPr>
          <w:rFonts w:ascii="Encode Sans ExpandedLight" w:hAnsi="Encode Sans ExpandedLight"/>
          <w:szCs w:val="24"/>
        </w:rPr>
      </w:pPr>
      <w:r>
        <w:rPr>
          <w:rFonts w:ascii="Encode Sans ExpandedLight" w:hAnsi="Encode Sans ExpandedLight"/>
          <w:szCs w:val="24"/>
        </w:rPr>
        <w:t xml:space="preserve">« Fermement engagé en Algérie, Stellantis apportera au pays </w:t>
      </w:r>
      <w:r w:rsidR="00162562">
        <w:rPr>
          <w:rFonts w:ascii="Encode Sans ExpandedLight" w:hAnsi="Encode Sans ExpandedLight"/>
          <w:szCs w:val="24"/>
        </w:rPr>
        <w:t xml:space="preserve">son savoir-faire </w:t>
      </w:r>
      <w:r>
        <w:rPr>
          <w:rFonts w:ascii="Encode Sans ExpandedLight" w:hAnsi="Encode Sans ExpandedLight"/>
          <w:szCs w:val="24"/>
        </w:rPr>
        <w:t>mondial et régional en matière de fabrication et de performances commerciales. Nous mettons notre expertise</w:t>
      </w:r>
      <w:r w:rsidR="00162562" w:rsidRPr="00162562">
        <w:rPr>
          <w:rFonts w:ascii="Encode Sans ExpandedLight" w:hAnsi="Encode Sans ExpandedLight"/>
          <w:szCs w:val="24"/>
        </w:rPr>
        <w:t xml:space="preserve"> </w:t>
      </w:r>
      <w:r w:rsidR="00162562">
        <w:rPr>
          <w:rFonts w:ascii="Encode Sans ExpandedLight" w:hAnsi="Encode Sans ExpandedLight"/>
          <w:szCs w:val="24"/>
        </w:rPr>
        <w:t>au service du développement de FIAT en Algérie avec un outil</w:t>
      </w:r>
      <w:r>
        <w:rPr>
          <w:rFonts w:ascii="Encode Sans ExpandedLight" w:hAnsi="Encode Sans ExpandedLight"/>
          <w:szCs w:val="24"/>
        </w:rPr>
        <w:t xml:space="preserve"> de </w:t>
      </w:r>
      <w:r w:rsidR="00382C9A">
        <w:rPr>
          <w:rFonts w:ascii="Encode Sans ExpandedLight" w:hAnsi="Encode Sans ExpandedLight"/>
          <w:szCs w:val="24"/>
        </w:rPr>
        <w:t xml:space="preserve">production </w:t>
      </w:r>
      <w:r>
        <w:rPr>
          <w:rFonts w:ascii="Encode Sans ExpandedLight" w:hAnsi="Encode Sans ExpandedLight"/>
          <w:szCs w:val="24"/>
        </w:rPr>
        <w:t xml:space="preserve">de pointe et </w:t>
      </w:r>
      <w:r w:rsidR="00162562">
        <w:rPr>
          <w:rFonts w:ascii="Encode Sans ExpandedLight" w:hAnsi="Encode Sans ExpandedLight"/>
          <w:szCs w:val="24"/>
        </w:rPr>
        <w:t>des</w:t>
      </w:r>
      <w:r>
        <w:rPr>
          <w:rFonts w:ascii="Encode Sans ExpandedLight" w:hAnsi="Encode Sans ExpandedLight"/>
          <w:szCs w:val="24"/>
        </w:rPr>
        <w:t xml:space="preserve"> services commerciaux </w:t>
      </w:r>
      <w:r w:rsidR="00162562">
        <w:rPr>
          <w:rFonts w:ascii="Encode Sans ExpandedLight" w:hAnsi="Encode Sans ExpandedLight"/>
          <w:szCs w:val="24"/>
        </w:rPr>
        <w:t xml:space="preserve">de premier ordre pour </w:t>
      </w:r>
      <w:r>
        <w:rPr>
          <w:rFonts w:ascii="Encode Sans ExpandedLight" w:hAnsi="Encode Sans ExpandedLight"/>
          <w:szCs w:val="24"/>
        </w:rPr>
        <w:t xml:space="preserve">garantir la meilleure expérience client possible sur le marché. J’aimerais en profiter pour remercier les autorités algériennes, nos partenaires locaux et les équipes qui œuvrent sans relâche pour concrétiser le projet FIAT en Algérie », a déclaré Samir </w:t>
      </w:r>
      <w:proofErr w:type="spellStart"/>
      <w:r>
        <w:rPr>
          <w:rFonts w:ascii="Encode Sans ExpandedLight" w:hAnsi="Encode Sans ExpandedLight"/>
          <w:szCs w:val="24"/>
        </w:rPr>
        <w:t>Cherfan</w:t>
      </w:r>
      <w:proofErr w:type="spellEnd"/>
      <w:r>
        <w:rPr>
          <w:rFonts w:ascii="Encode Sans ExpandedLight" w:hAnsi="Encode Sans ExpandedLight"/>
          <w:szCs w:val="24"/>
        </w:rPr>
        <w:t xml:space="preserve">, Stellantis Middle East and </w:t>
      </w:r>
      <w:proofErr w:type="spellStart"/>
      <w:r>
        <w:rPr>
          <w:rFonts w:ascii="Encode Sans ExpandedLight" w:hAnsi="Encode Sans ExpandedLight"/>
          <w:szCs w:val="24"/>
        </w:rPr>
        <w:t>Africa</w:t>
      </w:r>
      <w:proofErr w:type="spellEnd"/>
      <w:r>
        <w:rPr>
          <w:rFonts w:ascii="Encode Sans ExpandedLight" w:hAnsi="Encode Sans ExpandedLight"/>
          <w:szCs w:val="24"/>
        </w:rPr>
        <w:t xml:space="preserve"> Chief Operating </w:t>
      </w:r>
      <w:proofErr w:type="spellStart"/>
      <w:r>
        <w:rPr>
          <w:rFonts w:ascii="Encode Sans ExpandedLight" w:hAnsi="Encode Sans ExpandedLight"/>
          <w:szCs w:val="24"/>
        </w:rPr>
        <w:t>Officer</w:t>
      </w:r>
      <w:proofErr w:type="spellEnd"/>
      <w:r>
        <w:rPr>
          <w:rFonts w:ascii="Encode Sans ExpandedLight" w:hAnsi="Encode Sans ExpandedLight"/>
          <w:szCs w:val="24"/>
        </w:rPr>
        <w:t>.</w:t>
      </w:r>
    </w:p>
    <w:p w14:paraId="2BB00299" w14:textId="2CB5E15A" w:rsidR="008D4417" w:rsidRDefault="000B1B3F" w:rsidP="000B1B3F">
      <w:pPr>
        <w:rPr>
          <w:rFonts w:ascii="Encode Sans ExpandedLight" w:hAnsi="Encode Sans ExpandedLight"/>
          <w:szCs w:val="24"/>
        </w:rPr>
      </w:pPr>
      <w:r>
        <w:rPr>
          <w:rFonts w:ascii="Encode Sans ExpandedLight" w:hAnsi="Encode Sans ExpandedLight"/>
          <w:szCs w:val="24"/>
        </w:rPr>
        <w:t xml:space="preserve">« Ce matin, nous célébrons le retour de Fiat en Algérie, une marque automobile emblématique parmi les cinq plus anciennes au monde. Depuis 1899, la mission de notre marque demeure inchangée : proposer des solutions intelligentes et accessibles à tous les besoins de mobilité de nos clients. Prévue pour être le premier modèle FIAT produit ici, la 500 </w:t>
      </w:r>
      <w:proofErr w:type="spellStart"/>
      <w:r>
        <w:rPr>
          <w:rFonts w:ascii="Encode Sans ExpandedLight" w:hAnsi="Encode Sans ExpandedLight"/>
          <w:szCs w:val="24"/>
        </w:rPr>
        <w:t>Hybrid</w:t>
      </w:r>
      <w:proofErr w:type="spellEnd"/>
      <w:r>
        <w:rPr>
          <w:rFonts w:ascii="Encode Sans ExpandedLight" w:hAnsi="Encode Sans ExpandedLight"/>
          <w:szCs w:val="24"/>
        </w:rPr>
        <w:t xml:space="preserve"> sera rapidement suivie du Doblò, avant l’arrivée quelques années plus tard d’un tout nouveau modèle, </w:t>
      </w:r>
      <w:r w:rsidR="0035632B">
        <w:rPr>
          <w:rFonts w:ascii="Encode Sans ExpandedLight" w:hAnsi="Encode Sans ExpandedLight"/>
          <w:szCs w:val="24"/>
        </w:rPr>
        <w:t xml:space="preserve">actuellement </w:t>
      </w:r>
      <w:r>
        <w:rPr>
          <w:rFonts w:ascii="Encode Sans ExpandedLight" w:hAnsi="Encode Sans ExpandedLight"/>
          <w:szCs w:val="24"/>
        </w:rPr>
        <w:t xml:space="preserve">toujours entre les </w:t>
      </w:r>
      <w:r>
        <w:rPr>
          <w:rFonts w:ascii="Encode Sans ExpandedLight" w:hAnsi="Encode Sans ExpandedLight"/>
          <w:szCs w:val="24"/>
        </w:rPr>
        <w:lastRenderedPageBreak/>
        <w:t>mains de nos designers, qui sera également produit en Algérie. Mais aujourd’hui, nous sommes déjà en mesure d’ouvrir les commandes pour la 500 </w:t>
      </w:r>
      <w:proofErr w:type="spellStart"/>
      <w:r>
        <w:rPr>
          <w:rFonts w:ascii="Encode Sans ExpandedLight" w:hAnsi="Encode Sans ExpandedLight"/>
          <w:szCs w:val="24"/>
        </w:rPr>
        <w:t>Hybrid</w:t>
      </w:r>
      <w:proofErr w:type="spellEnd"/>
      <w:r>
        <w:rPr>
          <w:rFonts w:ascii="Encode Sans ExpandedLight" w:hAnsi="Encode Sans ExpandedLight"/>
          <w:szCs w:val="24"/>
        </w:rPr>
        <w:t xml:space="preserve"> et deux autres citadines, la Tipo et la 500X, ainsi que pour nos VUL phares, le </w:t>
      </w:r>
      <w:proofErr w:type="spellStart"/>
      <w:r>
        <w:rPr>
          <w:rFonts w:ascii="Encode Sans ExpandedLight" w:hAnsi="Encode Sans ExpandedLight"/>
          <w:szCs w:val="24"/>
        </w:rPr>
        <w:t>Ducato</w:t>
      </w:r>
      <w:proofErr w:type="spellEnd"/>
      <w:r>
        <w:rPr>
          <w:rFonts w:ascii="Encode Sans ExpandedLight" w:hAnsi="Encode Sans ExpandedLight"/>
          <w:szCs w:val="24"/>
        </w:rPr>
        <w:t xml:space="preserve">, le </w:t>
      </w:r>
      <w:proofErr w:type="spellStart"/>
      <w:r>
        <w:rPr>
          <w:rFonts w:ascii="Encode Sans ExpandedLight" w:hAnsi="Encode Sans ExpandedLight"/>
          <w:szCs w:val="24"/>
        </w:rPr>
        <w:t>Scudo</w:t>
      </w:r>
      <w:proofErr w:type="spellEnd"/>
      <w:r>
        <w:rPr>
          <w:rFonts w:ascii="Encode Sans ExpandedLight" w:hAnsi="Encode Sans ExpandedLight"/>
          <w:szCs w:val="24"/>
        </w:rPr>
        <w:t xml:space="preserve"> et le Doblò. En Algérie, nous proposons donc déjà une FIAT pour chaque besoin spécifique », a déclaré Olivier François, CEO de la marque FIAT.</w:t>
      </w:r>
    </w:p>
    <w:p w14:paraId="1A6079DB" w14:textId="1B16DAD4" w:rsidR="00574351" w:rsidRPr="009662A5" w:rsidRDefault="0035632B" w:rsidP="000B1B3F">
      <w:pPr>
        <w:rPr>
          <w:rFonts w:ascii="Encode Sans ExpandedLight" w:hAnsi="Encode Sans ExpandedLight"/>
          <w:szCs w:val="24"/>
        </w:rPr>
      </w:pPr>
      <w:r>
        <w:rPr>
          <w:rFonts w:ascii="Encode Sans ExpandedLight" w:hAnsi="Encode Sans ExpandedLight"/>
          <w:szCs w:val="24"/>
        </w:rPr>
        <w:t xml:space="preserve">Informations sur </w:t>
      </w:r>
      <w:r w:rsidR="00574351">
        <w:rPr>
          <w:rFonts w:ascii="Encode Sans ExpandedLight" w:hAnsi="Encode Sans ExpandedLight"/>
          <w:szCs w:val="24"/>
        </w:rPr>
        <w:t>les six modèles à venir :</w:t>
      </w:r>
    </w:p>
    <w:p w14:paraId="022F8AF9" w14:textId="77777777"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rPr>
      </w:pPr>
      <w:r>
        <w:rPr>
          <w:rFonts w:asciiTheme="minorHAnsi" w:hAnsiTheme="minorHAnsi"/>
          <w:b/>
          <w:bCs/>
          <w:color w:val="242424"/>
          <w:bdr w:val="none" w:sz="0" w:space="0" w:color="auto" w:frame="1"/>
        </w:rPr>
        <w:t xml:space="preserve">Fiat 500 </w:t>
      </w:r>
      <w:proofErr w:type="spellStart"/>
      <w:r>
        <w:rPr>
          <w:rFonts w:asciiTheme="minorHAnsi" w:hAnsiTheme="minorHAnsi"/>
          <w:b/>
          <w:bCs/>
          <w:color w:val="242424"/>
          <w:bdr w:val="none" w:sz="0" w:space="0" w:color="auto" w:frame="1"/>
        </w:rPr>
        <w:t>Hybrid</w:t>
      </w:r>
      <w:proofErr w:type="spellEnd"/>
    </w:p>
    <w:p w14:paraId="74F31FB6" w14:textId="5D6ABBE9" w:rsidR="00A05EBE" w:rsidRPr="009662A5" w:rsidRDefault="00A05EBE" w:rsidP="00CD30DA">
      <w:pPr>
        <w:pStyle w:val="xxmsonormal"/>
        <w:numPr>
          <w:ilvl w:val="0"/>
          <w:numId w:val="18"/>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Première née de la gamme électri</w:t>
      </w:r>
      <w:r w:rsidR="00382C9A">
        <w:rPr>
          <w:rFonts w:asciiTheme="minorHAnsi" w:hAnsiTheme="minorHAnsi"/>
          <w:color w:val="242424"/>
          <w:bdr w:val="none" w:sz="0" w:space="0" w:color="auto" w:frame="1"/>
        </w:rPr>
        <w:t>fiée</w:t>
      </w:r>
      <w:r>
        <w:rPr>
          <w:rFonts w:asciiTheme="minorHAnsi" w:hAnsiTheme="minorHAnsi"/>
          <w:color w:val="242424"/>
          <w:bdr w:val="none" w:sz="0" w:space="0" w:color="auto" w:frame="1"/>
        </w:rPr>
        <w:t xml:space="preserve"> de FIAT, </w:t>
      </w:r>
      <w:r w:rsidR="00382C9A">
        <w:rPr>
          <w:rFonts w:asciiTheme="minorHAnsi" w:hAnsiTheme="minorHAnsi"/>
          <w:color w:val="242424"/>
          <w:bdr w:val="none" w:sz="0" w:space="0" w:color="auto" w:frame="1"/>
        </w:rPr>
        <w:t>cette</w:t>
      </w:r>
      <w:r>
        <w:rPr>
          <w:rFonts w:asciiTheme="minorHAnsi" w:hAnsiTheme="minorHAnsi"/>
          <w:color w:val="242424"/>
          <w:bdr w:val="none" w:sz="0" w:space="0" w:color="auto" w:frame="1"/>
        </w:rPr>
        <w:t xml:space="preserve"> citadine emblématique est aujourd'hui le premier véhicule hybride de la marque vendu en Algérie.</w:t>
      </w:r>
    </w:p>
    <w:p w14:paraId="2E147E3C" w14:textId="77777777" w:rsidR="00A05EBE" w:rsidRPr="009662A5" w:rsidRDefault="00A05EBE" w:rsidP="00CD30DA">
      <w:pPr>
        <w:pStyle w:val="xxmsonormal"/>
        <w:numPr>
          <w:ilvl w:val="0"/>
          <w:numId w:val="18"/>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Disponible en version berline, elle est équipée d’un moteur 3 cylindres 1.0 litre de 70 </w:t>
      </w:r>
      <w:proofErr w:type="spellStart"/>
      <w:r>
        <w:rPr>
          <w:rFonts w:asciiTheme="minorHAnsi" w:hAnsiTheme="minorHAnsi"/>
          <w:color w:val="242424"/>
          <w:bdr w:val="none" w:sz="0" w:space="0" w:color="auto" w:frame="1"/>
        </w:rPr>
        <w:t>ch</w:t>
      </w:r>
      <w:proofErr w:type="spellEnd"/>
      <w:r>
        <w:rPr>
          <w:rFonts w:asciiTheme="minorHAnsi" w:hAnsiTheme="minorHAnsi"/>
          <w:color w:val="242424"/>
          <w:bdr w:val="none" w:sz="0" w:space="0" w:color="auto" w:frame="1"/>
        </w:rPr>
        <w:t>, qui permet de réduire jusqu’à 20 % la consommation et les émissions de CO</w:t>
      </w:r>
      <w:r w:rsidRPr="00CD30DA">
        <w:rPr>
          <w:rFonts w:asciiTheme="minorHAnsi" w:hAnsiTheme="minorHAnsi"/>
          <w:color w:val="242424"/>
          <w:bdr w:val="none" w:sz="0" w:space="0" w:color="auto" w:frame="1"/>
          <w:vertAlign w:val="subscript"/>
        </w:rPr>
        <w:t>2</w:t>
      </w:r>
      <w:r>
        <w:rPr>
          <w:rFonts w:asciiTheme="minorHAnsi" w:hAnsiTheme="minorHAnsi"/>
          <w:color w:val="242424"/>
          <w:bdr w:val="none" w:sz="0" w:space="0" w:color="auto" w:frame="1"/>
        </w:rPr>
        <w:t>.</w:t>
      </w:r>
    </w:p>
    <w:p w14:paraId="633B8A9A" w14:textId="3E7E55EC" w:rsidR="00A05EBE" w:rsidRPr="009662A5" w:rsidRDefault="00A05EBE" w:rsidP="00CD30DA">
      <w:pPr>
        <w:pStyle w:val="xxmsonormal"/>
        <w:numPr>
          <w:ilvl w:val="0"/>
          <w:numId w:val="18"/>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La « </w:t>
      </w:r>
      <w:proofErr w:type="spellStart"/>
      <w:r>
        <w:rPr>
          <w:rFonts w:asciiTheme="minorHAnsi" w:hAnsiTheme="minorHAnsi"/>
          <w:color w:val="242424"/>
          <w:bdr w:val="none" w:sz="0" w:space="0" w:color="auto" w:frame="1"/>
        </w:rPr>
        <w:t>Dolcevita</w:t>
      </w:r>
      <w:proofErr w:type="spellEnd"/>
      <w:r>
        <w:rPr>
          <w:rFonts w:asciiTheme="minorHAnsi" w:hAnsiTheme="minorHAnsi"/>
          <w:color w:val="242424"/>
          <w:bdr w:val="none" w:sz="0" w:space="0" w:color="auto" w:frame="1"/>
        </w:rPr>
        <w:t xml:space="preserve"> », édition de lancement de la 500 </w:t>
      </w:r>
      <w:proofErr w:type="spellStart"/>
      <w:r>
        <w:rPr>
          <w:rFonts w:asciiTheme="minorHAnsi" w:hAnsiTheme="minorHAnsi"/>
          <w:color w:val="242424"/>
          <w:bdr w:val="none" w:sz="0" w:space="0" w:color="auto" w:frame="1"/>
        </w:rPr>
        <w:t>Hybrid</w:t>
      </w:r>
      <w:proofErr w:type="spellEnd"/>
      <w:r>
        <w:rPr>
          <w:rFonts w:asciiTheme="minorHAnsi" w:hAnsiTheme="minorHAnsi"/>
          <w:color w:val="242424"/>
          <w:bdr w:val="none" w:sz="0" w:space="0" w:color="auto" w:frame="1"/>
        </w:rPr>
        <w:t xml:space="preserve">, sera proposée dans les trois couleurs </w:t>
      </w:r>
      <w:r w:rsidR="00382C9A">
        <w:rPr>
          <w:rFonts w:asciiTheme="minorHAnsi" w:hAnsiTheme="minorHAnsi"/>
          <w:color w:val="242424"/>
          <w:bdr w:val="none" w:sz="0" w:space="0" w:color="auto" w:frame="1"/>
        </w:rPr>
        <w:t xml:space="preserve">rappelant </w:t>
      </w:r>
      <w:r>
        <w:rPr>
          <w:rFonts w:asciiTheme="minorHAnsi" w:hAnsiTheme="minorHAnsi"/>
          <w:color w:val="242424"/>
          <w:bdr w:val="none" w:sz="0" w:space="0" w:color="auto" w:frame="1"/>
        </w:rPr>
        <w:t xml:space="preserve">les drapeaux algérien et italien : vert </w:t>
      </w:r>
      <w:proofErr w:type="spellStart"/>
      <w:r>
        <w:rPr>
          <w:rFonts w:asciiTheme="minorHAnsi" w:hAnsiTheme="minorHAnsi"/>
          <w:color w:val="242424"/>
          <w:bdr w:val="none" w:sz="0" w:space="0" w:color="auto" w:frame="1"/>
        </w:rPr>
        <w:t>Rugiada</w:t>
      </w:r>
      <w:proofErr w:type="spellEnd"/>
      <w:r>
        <w:rPr>
          <w:rFonts w:asciiTheme="minorHAnsi" w:hAnsiTheme="minorHAnsi"/>
          <w:color w:val="242424"/>
          <w:bdr w:val="none" w:sz="0" w:space="0" w:color="auto" w:frame="1"/>
        </w:rPr>
        <w:t xml:space="preserve">, blanc </w:t>
      </w:r>
      <w:proofErr w:type="spellStart"/>
      <w:r>
        <w:rPr>
          <w:rFonts w:asciiTheme="minorHAnsi" w:hAnsiTheme="minorHAnsi"/>
          <w:color w:val="242424"/>
          <w:bdr w:val="none" w:sz="0" w:space="0" w:color="auto" w:frame="1"/>
        </w:rPr>
        <w:t>Gelato</w:t>
      </w:r>
      <w:proofErr w:type="spellEnd"/>
      <w:r>
        <w:rPr>
          <w:rFonts w:asciiTheme="minorHAnsi" w:hAnsiTheme="minorHAnsi"/>
          <w:color w:val="242424"/>
          <w:bdr w:val="none" w:sz="0" w:space="0" w:color="auto" w:frame="1"/>
        </w:rPr>
        <w:t xml:space="preserve"> et rouge </w:t>
      </w:r>
      <w:proofErr w:type="spellStart"/>
      <w:r>
        <w:rPr>
          <w:rFonts w:asciiTheme="minorHAnsi" w:hAnsiTheme="minorHAnsi"/>
          <w:color w:val="242424"/>
          <w:bdr w:val="none" w:sz="0" w:space="0" w:color="auto" w:frame="1"/>
        </w:rPr>
        <w:t>Passione</w:t>
      </w:r>
      <w:proofErr w:type="spellEnd"/>
      <w:r>
        <w:rPr>
          <w:rFonts w:asciiTheme="minorHAnsi" w:hAnsiTheme="minorHAnsi"/>
          <w:color w:val="242424"/>
          <w:bdr w:val="none" w:sz="0" w:space="0" w:color="auto" w:frame="1"/>
        </w:rPr>
        <w:t>.</w:t>
      </w:r>
    </w:p>
    <w:p w14:paraId="7E4128BB" w14:textId="77777777"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rPr>
      </w:pPr>
      <w:r>
        <w:rPr>
          <w:rFonts w:asciiTheme="minorHAnsi" w:hAnsiTheme="minorHAnsi"/>
          <w:color w:val="242424"/>
          <w:bdr w:val="none" w:sz="0" w:space="0" w:color="auto" w:frame="1"/>
        </w:rPr>
        <w:t> </w:t>
      </w:r>
    </w:p>
    <w:p w14:paraId="24C498A1" w14:textId="77777777"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rPr>
      </w:pPr>
      <w:r>
        <w:rPr>
          <w:rFonts w:asciiTheme="minorHAnsi" w:hAnsiTheme="minorHAnsi"/>
          <w:b/>
          <w:bCs/>
          <w:color w:val="242424"/>
          <w:bdr w:val="none" w:sz="0" w:space="0" w:color="auto" w:frame="1"/>
        </w:rPr>
        <w:t>Fiat 500X</w:t>
      </w:r>
    </w:p>
    <w:p w14:paraId="2520145C" w14:textId="77777777" w:rsidR="00A05EBE" w:rsidRPr="009662A5" w:rsidRDefault="00A05EBE" w:rsidP="00CD30DA">
      <w:pPr>
        <w:pStyle w:val="xxmsonormal"/>
        <w:numPr>
          <w:ilvl w:val="0"/>
          <w:numId w:val="19"/>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Un SUV compact au charme italien, associant sécurité et tranquillité d’esprit.</w:t>
      </w:r>
    </w:p>
    <w:p w14:paraId="5AB9C5EB" w14:textId="77777777" w:rsidR="00A05EBE" w:rsidRPr="009662A5" w:rsidRDefault="00A05EBE" w:rsidP="00CD30DA">
      <w:pPr>
        <w:pStyle w:val="xxmsonormal"/>
        <w:numPr>
          <w:ilvl w:val="0"/>
          <w:numId w:val="19"/>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Compatible avec Apple </w:t>
      </w:r>
      <w:proofErr w:type="spellStart"/>
      <w:r>
        <w:rPr>
          <w:rFonts w:asciiTheme="minorHAnsi" w:hAnsiTheme="minorHAnsi"/>
          <w:color w:val="242424"/>
          <w:bdr w:val="none" w:sz="0" w:space="0" w:color="auto" w:frame="1"/>
        </w:rPr>
        <w:t>CarPlay</w:t>
      </w:r>
      <w:proofErr w:type="spellEnd"/>
      <w:r>
        <w:rPr>
          <w:rFonts w:asciiTheme="minorHAnsi" w:hAnsiTheme="minorHAnsi"/>
          <w:color w:val="242424"/>
          <w:bdr w:val="none" w:sz="0" w:space="0" w:color="auto" w:frame="1"/>
        </w:rPr>
        <w:t xml:space="preserve"> et Android </w:t>
      </w:r>
      <w:proofErr w:type="spellStart"/>
      <w:r>
        <w:rPr>
          <w:rFonts w:asciiTheme="minorHAnsi" w:hAnsiTheme="minorHAnsi"/>
          <w:color w:val="242424"/>
          <w:bdr w:val="none" w:sz="0" w:space="0" w:color="auto" w:frame="1"/>
        </w:rPr>
        <w:t>Auto</w:t>
      </w:r>
      <w:r>
        <w:rPr>
          <w:rFonts w:asciiTheme="minorHAnsi" w:hAnsiTheme="minorHAnsi"/>
          <w:color w:val="242424"/>
          <w:bdr w:val="none" w:sz="0" w:space="0" w:color="auto" w:frame="1"/>
          <w:vertAlign w:val="superscript"/>
        </w:rPr>
        <w:t>TM</w:t>
      </w:r>
      <w:proofErr w:type="spellEnd"/>
      <w:r>
        <w:rPr>
          <w:rFonts w:asciiTheme="minorHAnsi" w:hAnsiTheme="minorHAnsi"/>
          <w:color w:val="242424"/>
          <w:bdr w:val="none" w:sz="0" w:space="0" w:color="auto" w:frame="1"/>
        </w:rPr>
        <w:t xml:space="preserve">, l’écran tactile </w:t>
      </w:r>
      <w:proofErr w:type="spellStart"/>
      <w:r>
        <w:rPr>
          <w:rFonts w:asciiTheme="minorHAnsi" w:hAnsiTheme="minorHAnsi"/>
          <w:color w:val="242424"/>
          <w:bdr w:val="none" w:sz="0" w:space="0" w:color="auto" w:frame="1"/>
        </w:rPr>
        <w:t>Uconnect</w:t>
      </w:r>
      <w:proofErr w:type="spellEnd"/>
      <w:r>
        <w:rPr>
          <w:rFonts w:asciiTheme="minorHAnsi" w:hAnsiTheme="minorHAnsi"/>
          <w:color w:val="242424"/>
          <w:bdr w:val="none" w:sz="0" w:space="0" w:color="auto" w:frame="1"/>
        </w:rPr>
        <w:t xml:space="preserve"> 7" HD LIVE offre une connectivité de pointe.</w:t>
      </w:r>
    </w:p>
    <w:p w14:paraId="23EAA090" w14:textId="1829EF34" w:rsidR="00A05EBE" w:rsidRPr="009662A5" w:rsidRDefault="00A05EBE" w:rsidP="00CD30DA">
      <w:pPr>
        <w:pStyle w:val="xxmsonormal"/>
        <w:numPr>
          <w:ilvl w:val="0"/>
          <w:numId w:val="19"/>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Deux versions disponibles : entrée de gamme et haut de gamme, équipé d’un moteur 1.4 essence 140 </w:t>
      </w:r>
      <w:proofErr w:type="spellStart"/>
      <w:r>
        <w:rPr>
          <w:rFonts w:asciiTheme="minorHAnsi" w:hAnsiTheme="minorHAnsi"/>
          <w:color w:val="242424"/>
          <w:bdr w:val="none" w:sz="0" w:space="0" w:color="auto" w:frame="1"/>
        </w:rPr>
        <w:t>ch</w:t>
      </w:r>
      <w:proofErr w:type="spellEnd"/>
      <w:r>
        <w:rPr>
          <w:rFonts w:asciiTheme="minorHAnsi" w:hAnsiTheme="minorHAnsi"/>
          <w:color w:val="242424"/>
          <w:bdr w:val="none" w:sz="0" w:space="0" w:color="auto" w:frame="1"/>
        </w:rPr>
        <w:t xml:space="preserve"> avec boîte à double embrayage.</w:t>
      </w:r>
    </w:p>
    <w:p w14:paraId="7B1E8622" w14:textId="77777777" w:rsidR="00A05EBE" w:rsidRPr="00382C9A" w:rsidRDefault="00A05EBE" w:rsidP="009662A5">
      <w:pPr>
        <w:pStyle w:val="xxmsonormal"/>
        <w:shd w:val="clear" w:color="auto" w:fill="FFFFFF"/>
        <w:spacing w:before="0" w:beforeAutospacing="0" w:after="0" w:afterAutospacing="0"/>
        <w:ind w:firstLine="72"/>
        <w:jc w:val="both"/>
        <w:rPr>
          <w:rFonts w:asciiTheme="minorHAnsi" w:hAnsiTheme="minorHAnsi" w:cs="Calibri"/>
          <w:color w:val="242424"/>
        </w:rPr>
      </w:pPr>
    </w:p>
    <w:p w14:paraId="5D0CADAD"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b/>
          <w:bCs/>
          <w:color w:val="242424"/>
          <w:bdr w:val="none" w:sz="0" w:space="0" w:color="auto" w:frame="1"/>
        </w:rPr>
        <w:t>Fiat Tipo</w:t>
      </w:r>
    </w:p>
    <w:p w14:paraId="4A6FB245"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Un modèle familial et fonctionnel, capable de répondre à toutes les attentes des familles.</w:t>
      </w:r>
    </w:p>
    <w:p w14:paraId="3A16D48A"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La Fiat Tipo vous emmènera partout, des centres urbains aux excursions à la campagne.</w:t>
      </w:r>
    </w:p>
    <w:p w14:paraId="18E472F3"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Disponible en version compacte, elle est équipée d’un moteur 1.6 </w:t>
      </w:r>
      <w:proofErr w:type="spellStart"/>
      <w:r>
        <w:rPr>
          <w:rFonts w:asciiTheme="minorHAnsi" w:hAnsiTheme="minorHAnsi"/>
          <w:color w:val="242424"/>
          <w:bdr w:val="none" w:sz="0" w:space="0" w:color="auto" w:frame="1"/>
        </w:rPr>
        <w:t>etorq</w:t>
      </w:r>
      <w:proofErr w:type="spellEnd"/>
      <w:r>
        <w:rPr>
          <w:rFonts w:asciiTheme="minorHAnsi" w:hAnsiTheme="minorHAnsi"/>
          <w:color w:val="242424"/>
          <w:bdr w:val="none" w:sz="0" w:space="0" w:color="auto" w:frame="1"/>
        </w:rPr>
        <w:t xml:space="preserve"> 110 </w:t>
      </w:r>
      <w:proofErr w:type="spellStart"/>
      <w:r>
        <w:rPr>
          <w:rFonts w:asciiTheme="minorHAnsi" w:hAnsiTheme="minorHAnsi"/>
          <w:color w:val="242424"/>
          <w:bdr w:val="none" w:sz="0" w:space="0" w:color="auto" w:frame="1"/>
        </w:rPr>
        <w:t>ch</w:t>
      </w:r>
      <w:proofErr w:type="spellEnd"/>
      <w:r>
        <w:rPr>
          <w:rFonts w:asciiTheme="minorHAnsi" w:hAnsiTheme="minorHAnsi"/>
          <w:color w:val="242424"/>
          <w:bdr w:val="none" w:sz="0" w:space="0" w:color="auto" w:frame="1"/>
        </w:rPr>
        <w:t xml:space="preserve"> avec boîte automatique.</w:t>
      </w:r>
    </w:p>
    <w:p w14:paraId="0F1A8C54"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w:t>
      </w:r>
    </w:p>
    <w:p w14:paraId="088620E6"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b/>
          <w:bCs/>
          <w:color w:val="242424"/>
          <w:bdr w:val="none" w:sz="0" w:space="0" w:color="auto" w:frame="1"/>
        </w:rPr>
        <w:t>Fiat Doblò</w:t>
      </w:r>
    </w:p>
    <w:p w14:paraId="1CA8DBBE"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Spacieux, polyvalent et flexible, le Doblò offre des solutions innovantes et ingénieuses permettant d’améliorer la conduite au quotidien.</w:t>
      </w:r>
    </w:p>
    <w:p w14:paraId="1502C6BE"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Capable de répondre à toutes les exigences des utilisateurs professionnels, il se pare en plus d’une petite touche d’ingéniosité italienne.</w:t>
      </w:r>
    </w:p>
    <w:p w14:paraId="268F1BC6"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lastRenderedPageBreak/>
        <w:t>Proposé en version utilitaire, il est équipé d’un moteur 1.6 HDI 90 </w:t>
      </w:r>
      <w:proofErr w:type="spellStart"/>
      <w:r>
        <w:rPr>
          <w:rFonts w:asciiTheme="minorHAnsi" w:hAnsiTheme="minorHAnsi"/>
          <w:color w:val="242424"/>
          <w:bdr w:val="none" w:sz="0" w:space="0" w:color="auto" w:frame="1"/>
        </w:rPr>
        <w:t>ch</w:t>
      </w:r>
      <w:proofErr w:type="spellEnd"/>
      <w:r>
        <w:rPr>
          <w:rFonts w:asciiTheme="minorHAnsi" w:hAnsiTheme="minorHAnsi"/>
          <w:color w:val="242424"/>
          <w:bdr w:val="none" w:sz="0" w:space="0" w:color="auto" w:frame="1"/>
        </w:rPr>
        <w:t xml:space="preserve"> avec transmission manuelle.</w:t>
      </w:r>
    </w:p>
    <w:p w14:paraId="5B294FF9"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Offrant jusqu’à 1 tonne de charge utile, il sait s’adapter à toutes les missions du quotidien.</w:t>
      </w:r>
    </w:p>
    <w:p w14:paraId="5AEDE384" w14:textId="2CD88451" w:rsidR="008D4417" w:rsidRDefault="00A05EBE" w:rsidP="00A05EBE">
      <w:pPr>
        <w:pStyle w:val="xxmsonormal"/>
        <w:shd w:val="clear" w:color="auto" w:fill="FFFFFF"/>
        <w:spacing w:before="0" w:beforeAutospacing="0" w:after="0" w:afterAutospacing="0"/>
        <w:jc w:val="both"/>
        <w:rPr>
          <w:rFonts w:asciiTheme="minorHAnsi" w:hAnsiTheme="minorHAnsi"/>
          <w:color w:val="242424"/>
          <w:bdr w:val="none" w:sz="0" w:space="0" w:color="auto" w:frame="1"/>
        </w:rPr>
      </w:pPr>
      <w:r>
        <w:rPr>
          <w:rFonts w:asciiTheme="minorHAnsi" w:hAnsiTheme="minorHAnsi"/>
          <w:color w:val="242424"/>
          <w:bdr w:val="none" w:sz="0" w:space="0" w:color="auto" w:frame="1"/>
        </w:rPr>
        <w:t> </w:t>
      </w:r>
    </w:p>
    <w:p w14:paraId="733E138B"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b/>
          <w:bCs/>
          <w:color w:val="242424"/>
          <w:bdr w:val="none" w:sz="0" w:space="0" w:color="auto" w:frame="1"/>
        </w:rPr>
        <w:t xml:space="preserve">Fiat </w:t>
      </w:r>
      <w:proofErr w:type="spellStart"/>
      <w:r>
        <w:rPr>
          <w:rFonts w:asciiTheme="minorHAnsi" w:hAnsiTheme="minorHAnsi"/>
          <w:b/>
          <w:bCs/>
          <w:color w:val="242424"/>
          <w:bdr w:val="none" w:sz="0" w:space="0" w:color="auto" w:frame="1"/>
        </w:rPr>
        <w:t>Scudo</w:t>
      </w:r>
      <w:proofErr w:type="spellEnd"/>
    </w:p>
    <w:p w14:paraId="2F80BE79"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Le </w:t>
      </w:r>
      <w:proofErr w:type="spellStart"/>
      <w:r>
        <w:rPr>
          <w:rFonts w:asciiTheme="minorHAnsi" w:hAnsiTheme="minorHAnsi"/>
          <w:color w:val="242424"/>
          <w:bdr w:val="none" w:sz="0" w:space="0" w:color="auto" w:frame="1"/>
        </w:rPr>
        <w:t>Scudo</w:t>
      </w:r>
      <w:proofErr w:type="spellEnd"/>
      <w:r>
        <w:rPr>
          <w:rFonts w:asciiTheme="minorHAnsi" w:hAnsiTheme="minorHAnsi"/>
          <w:color w:val="242424"/>
          <w:bdr w:val="none" w:sz="0" w:space="0" w:color="auto" w:frame="1"/>
        </w:rPr>
        <w:t xml:space="preserve"> est le partenaire idéal de tous les professionnels.</w:t>
      </w:r>
    </w:p>
    <w:p w14:paraId="7917EEE9"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Véhicule utilitaire offrant tout le confort d’une voiture, il est équipé d’un moteur 2.0 HDI 150 </w:t>
      </w:r>
      <w:proofErr w:type="spellStart"/>
      <w:r>
        <w:rPr>
          <w:rFonts w:asciiTheme="minorHAnsi" w:hAnsiTheme="minorHAnsi"/>
          <w:color w:val="242424"/>
          <w:bdr w:val="none" w:sz="0" w:space="0" w:color="auto" w:frame="1"/>
        </w:rPr>
        <w:t>ch</w:t>
      </w:r>
      <w:proofErr w:type="spellEnd"/>
      <w:r>
        <w:rPr>
          <w:rFonts w:asciiTheme="minorHAnsi" w:hAnsiTheme="minorHAnsi"/>
          <w:color w:val="242424"/>
          <w:bdr w:val="none" w:sz="0" w:space="0" w:color="auto" w:frame="1"/>
        </w:rPr>
        <w:t xml:space="preserve"> avec transmission manuelle.</w:t>
      </w:r>
    </w:p>
    <w:p w14:paraId="26356160"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Avec 1,4 tonne de charge utile, il offre le meilleur de la modularité, sans compromis.</w:t>
      </w:r>
    </w:p>
    <w:p w14:paraId="68E555BF"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w:t>
      </w:r>
    </w:p>
    <w:p w14:paraId="4117713B"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b/>
          <w:bCs/>
          <w:color w:val="242424"/>
          <w:bdr w:val="none" w:sz="0" w:space="0" w:color="auto" w:frame="1"/>
        </w:rPr>
        <w:t xml:space="preserve">Fiat </w:t>
      </w:r>
      <w:proofErr w:type="spellStart"/>
      <w:r>
        <w:rPr>
          <w:rFonts w:asciiTheme="minorHAnsi" w:hAnsiTheme="minorHAnsi"/>
          <w:b/>
          <w:bCs/>
          <w:color w:val="242424"/>
          <w:bdr w:val="none" w:sz="0" w:space="0" w:color="auto" w:frame="1"/>
        </w:rPr>
        <w:t>Ducato</w:t>
      </w:r>
      <w:proofErr w:type="spellEnd"/>
    </w:p>
    <w:p w14:paraId="3B5FAD0A" w14:textId="77777777" w:rsidR="00A05EBE" w:rsidRPr="009662A5"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Le </w:t>
      </w:r>
      <w:proofErr w:type="spellStart"/>
      <w:r>
        <w:rPr>
          <w:rFonts w:asciiTheme="minorHAnsi" w:hAnsiTheme="minorHAnsi"/>
          <w:color w:val="242424"/>
          <w:bdr w:val="none" w:sz="0" w:space="0" w:color="auto" w:frame="1"/>
        </w:rPr>
        <w:t>Ducato</w:t>
      </w:r>
      <w:proofErr w:type="spellEnd"/>
      <w:r>
        <w:rPr>
          <w:rFonts w:asciiTheme="minorHAnsi" w:hAnsiTheme="minorHAnsi"/>
          <w:color w:val="242424"/>
          <w:bdr w:val="none" w:sz="0" w:space="0" w:color="auto" w:frame="1"/>
        </w:rPr>
        <w:t xml:space="preserve"> incarne 40 années de leadership et de succès dans le secteur des VUL.</w:t>
      </w:r>
    </w:p>
    <w:p w14:paraId="607E32D8" w14:textId="77777777" w:rsidR="00A05EBE" w:rsidRPr="009662A5"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Un modèle synonyme d’excellence en matière de dimensions, de volume, d’efficacité, de flexibilité, de technologie, de confort, de sécurité et de performances. Avec un penchant marqué pour le style.</w:t>
      </w:r>
    </w:p>
    <w:p w14:paraId="64717CFB" w14:textId="0FB3211E" w:rsidR="00A05EBE" w:rsidRPr="00061983"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Équipé d’un moteur 2.2 </w:t>
      </w:r>
      <w:r w:rsidR="00382C9A">
        <w:rPr>
          <w:rFonts w:asciiTheme="minorHAnsi" w:hAnsiTheme="minorHAnsi"/>
          <w:color w:val="242424"/>
          <w:bdr w:val="none" w:sz="0" w:space="0" w:color="auto" w:frame="1"/>
        </w:rPr>
        <w:t>D</w:t>
      </w:r>
      <w:r>
        <w:rPr>
          <w:rFonts w:asciiTheme="minorHAnsi" w:hAnsiTheme="minorHAnsi"/>
          <w:color w:val="242424"/>
          <w:bdr w:val="none" w:sz="0" w:space="0" w:color="auto" w:frame="1"/>
        </w:rPr>
        <w:t>iesel 140 </w:t>
      </w:r>
      <w:proofErr w:type="spellStart"/>
      <w:r>
        <w:rPr>
          <w:rFonts w:asciiTheme="minorHAnsi" w:hAnsiTheme="minorHAnsi"/>
          <w:color w:val="242424"/>
          <w:bdr w:val="none" w:sz="0" w:space="0" w:color="auto" w:frame="1"/>
        </w:rPr>
        <w:t>ch</w:t>
      </w:r>
      <w:proofErr w:type="spellEnd"/>
      <w:r>
        <w:rPr>
          <w:rFonts w:asciiTheme="minorHAnsi" w:hAnsiTheme="minorHAnsi"/>
          <w:color w:val="242424"/>
          <w:bdr w:val="none" w:sz="0" w:space="0" w:color="auto" w:frame="1"/>
        </w:rPr>
        <w:t xml:space="preserve"> avec transmission manuelle, il offre une charge utile de 2,2 tonnes, la meilleure de sa catégorie.</w:t>
      </w:r>
    </w:p>
    <w:p w14:paraId="70D49454" w14:textId="77777777" w:rsidR="00061983" w:rsidRPr="00382C9A" w:rsidRDefault="00061983" w:rsidP="00061983">
      <w:pPr>
        <w:pStyle w:val="xxmsonormal"/>
        <w:shd w:val="clear" w:color="auto" w:fill="FFFFFF"/>
        <w:spacing w:before="0" w:beforeAutospacing="0" w:after="0" w:afterAutospacing="0"/>
        <w:ind w:left="720"/>
        <w:jc w:val="both"/>
        <w:rPr>
          <w:rFonts w:asciiTheme="minorHAnsi" w:hAnsiTheme="minorHAnsi" w:cs="Calibri"/>
          <w:color w:val="242424"/>
        </w:rPr>
      </w:pPr>
    </w:p>
    <w:p w14:paraId="264B50FB" w14:textId="77777777" w:rsidR="00DD2E78" w:rsidRPr="0026471E" w:rsidRDefault="00DD2E78" w:rsidP="000A174C">
      <w:pPr>
        <w:jc w:val="center"/>
      </w:pPr>
      <w:r>
        <w:t>###</w:t>
      </w:r>
    </w:p>
    <w:p w14:paraId="326E6767" w14:textId="77777777" w:rsidR="00DD2E78" w:rsidRDefault="00DD2E78" w:rsidP="00DD2E78">
      <w:pPr>
        <w:pStyle w:val="SDatePlace"/>
        <w:rPr>
          <w:b/>
          <w:color w:val="243782" w:themeColor="accent1"/>
          <w:sz w:val="22"/>
        </w:rPr>
      </w:pPr>
    </w:p>
    <w:p w14:paraId="5081B96D" w14:textId="77777777" w:rsidR="00DD2E78" w:rsidRPr="007819D6" w:rsidRDefault="00DD2E78" w:rsidP="00DD2E78">
      <w:pPr>
        <w:pStyle w:val="SDatePlace"/>
        <w:rPr>
          <w:b/>
          <w:color w:val="243782" w:themeColor="accent1"/>
          <w:sz w:val="22"/>
        </w:rPr>
      </w:pPr>
      <w:r>
        <w:rPr>
          <w:b/>
          <w:color w:val="243782" w:themeColor="accent1"/>
          <w:sz w:val="22"/>
        </w:rPr>
        <w:t>À propos de Stellantis</w:t>
      </w:r>
    </w:p>
    <w:p w14:paraId="1BB370BA" w14:textId="77777777" w:rsidR="00DD2E78" w:rsidRPr="007819D6" w:rsidRDefault="00DD2E78" w:rsidP="00DD2E78">
      <w:pPr>
        <w:rPr>
          <w:rFonts w:eastAsia="Encode Sans" w:cs="Encode Sans"/>
          <w:i/>
          <w:color w:val="222222"/>
          <w:sz w:val="22"/>
          <w:szCs w:val="24"/>
          <w:highlight w:val="white"/>
        </w:rPr>
      </w:pPr>
      <w:r>
        <w:rPr>
          <w:i/>
          <w:color w:val="222222"/>
          <w:sz w:val="22"/>
          <w:szCs w:val="24"/>
        </w:rPr>
        <w:t xml:space="preserve">Stellantis N.V. (NYSE : STLA / Euronext Milan : STLAM / Euronext Paris : STLAP) </w:t>
      </w:r>
      <w:r>
        <w:rPr>
          <w:i/>
          <w:color w:val="222222"/>
          <w:sz w:val="22"/>
          <w:szCs w:val="24"/>
          <w:highlight w:val="white"/>
        </w:rPr>
        <w:t>fait partie des principaux constructeurs automobiles et fournisseurs de services de mobilité internationaux</w:t>
      </w:r>
      <w:r>
        <w:rPr>
          <w:i/>
          <w:color w:val="222222"/>
          <w:sz w:val="22"/>
          <w:szCs w:val="24"/>
        </w:rPr>
        <w:t xml:space="preserve">. </w:t>
      </w:r>
      <w:proofErr w:type="spellStart"/>
      <w:r>
        <w:rPr>
          <w:i/>
          <w:color w:val="222222"/>
          <w:sz w:val="22"/>
          <w:szCs w:val="24"/>
        </w:rPr>
        <w:t>Abarth</w:t>
      </w:r>
      <w:proofErr w:type="spellEnd"/>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w:t>
      </w:r>
      <w:proofErr w:type="spellStart"/>
      <w:r>
        <w:rPr>
          <w:i/>
          <w:color w:val="222222"/>
          <w:sz w:val="22"/>
          <w:szCs w:val="24"/>
          <w:highlight w:val="white"/>
        </w:rPr>
        <w:t>Leasys</w:t>
      </w:r>
      <w:proofErr w:type="spellEnd"/>
      <w:r>
        <w:rPr>
          <w:i/>
          <w:color w:val="222222"/>
          <w:sz w:val="22"/>
          <w:szCs w:val="24"/>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r>
        <w:rPr>
          <w:i/>
          <w:color w:val="243782" w:themeColor="accent1"/>
          <w:sz w:val="22"/>
          <w:szCs w:val="24"/>
          <w:highlight w:val="white"/>
        </w:rPr>
        <w:t>www.stellantis.com.</w:t>
      </w:r>
    </w:p>
    <w:tbl>
      <w:tblPr>
        <w:tblStyle w:val="TableGrid"/>
        <w:tblW w:w="47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
        <w:gridCol w:w="458"/>
        <w:gridCol w:w="1622"/>
        <w:gridCol w:w="532"/>
        <w:gridCol w:w="1401"/>
        <w:gridCol w:w="367"/>
        <w:gridCol w:w="523"/>
        <w:gridCol w:w="1380"/>
        <w:gridCol w:w="537"/>
        <w:gridCol w:w="923"/>
        <w:gridCol w:w="112"/>
      </w:tblGrid>
      <w:tr w:rsidR="00DD2E78" w:rsidRPr="006279C9" w14:paraId="5E348085" w14:textId="77777777" w:rsidTr="00CD30DA">
        <w:trPr>
          <w:trHeight w:val="729"/>
        </w:trPr>
        <w:tc>
          <w:tcPr>
            <w:tcW w:w="546" w:type="dxa"/>
            <w:gridSpan w:val="2"/>
            <w:vAlign w:val="center"/>
          </w:tcPr>
          <w:p w14:paraId="4DF85926" w14:textId="77777777" w:rsidR="00DD2E78" w:rsidRPr="006279C9" w:rsidRDefault="00DD2E78" w:rsidP="006030DC">
            <w:pPr>
              <w:spacing w:after="0"/>
              <w:jc w:val="left"/>
              <w:rPr>
                <w:color w:val="243782" w:themeColor="text2"/>
                <w:sz w:val="22"/>
                <w:szCs w:val="22"/>
              </w:rPr>
            </w:pPr>
            <w:bookmarkStart w:id="1" w:name="_Hlk127889686"/>
            <w:r>
              <w:rPr>
                <w:noProof/>
                <w:color w:val="243782" w:themeColor="text2"/>
                <w:sz w:val="22"/>
                <w:szCs w:val="22"/>
              </w:rPr>
              <w:drawing>
                <wp:anchor distT="0" distB="0" distL="114300" distR="114300" simplePos="0" relativeHeight="251667456" behindDoc="0" locked="0" layoutInCell="1" allowOverlap="1" wp14:anchorId="6FFA757E" wp14:editId="767A55D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4B80EEE1"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2" w:type="dxa"/>
            <w:vAlign w:val="center"/>
          </w:tcPr>
          <w:p w14:paraId="2C59130B"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4384" behindDoc="1" locked="0" layoutInCell="1" allowOverlap="1" wp14:anchorId="4E3CD920" wp14:editId="0F62726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703C56A6"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367" w:type="dxa"/>
          </w:tcPr>
          <w:p w14:paraId="55D50D59" w14:textId="77777777" w:rsidR="00DD2E78" w:rsidRPr="006279C9" w:rsidRDefault="00DD2E78" w:rsidP="006030DC">
            <w:pPr>
              <w:spacing w:after="0"/>
              <w:jc w:val="left"/>
              <w:rPr>
                <w:noProof/>
                <w:color w:val="243782" w:themeColor="text2"/>
                <w:sz w:val="22"/>
                <w:szCs w:val="22"/>
              </w:rPr>
            </w:pPr>
          </w:p>
        </w:tc>
        <w:tc>
          <w:tcPr>
            <w:tcW w:w="523" w:type="dxa"/>
            <w:vAlign w:val="center"/>
          </w:tcPr>
          <w:p w14:paraId="696DF0A9"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5408" behindDoc="1" locked="0" layoutInCell="1" allowOverlap="1" wp14:anchorId="4ECA86DE" wp14:editId="4AA4E31E">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39B681B9"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7" w:type="dxa"/>
            <w:vAlign w:val="center"/>
          </w:tcPr>
          <w:p w14:paraId="299B797D"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6432" behindDoc="1" locked="0" layoutInCell="1" allowOverlap="1" wp14:anchorId="32A9C207" wp14:editId="35854F0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4C907DB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r>
      <w:tr w:rsidR="00DD2E78" w:rsidRPr="00F01D92" w14:paraId="5F257288" w14:textId="77777777" w:rsidTr="00CD30DA">
        <w:tblPrEx>
          <w:tblCellMar>
            <w:right w:w="57" w:type="dxa"/>
          </w:tblCellMar>
        </w:tblPrEx>
        <w:trPr>
          <w:gridAfter w:val="1"/>
          <w:wAfter w:w="112" w:type="dxa"/>
          <w:trHeight w:val="2043"/>
        </w:trPr>
        <w:tc>
          <w:tcPr>
            <w:tcW w:w="88" w:type="dxa"/>
          </w:tcPr>
          <w:p w14:paraId="1F334563" w14:textId="02A5A1B2" w:rsidR="00DD2E78" w:rsidRPr="0086416D" w:rsidRDefault="00DD2E78" w:rsidP="00186247">
            <w:pPr>
              <w:rPr>
                <w:noProof/>
              </w:rPr>
            </w:pPr>
          </w:p>
        </w:tc>
        <w:tc>
          <w:tcPr>
            <w:tcW w:w="7743" w:type="dxa"/>
            <w:gridSpan w:val="9"/>
          </w:tcPr>
          <w:p w14:paraId="7B183CFC" w14:textId="03BE67EA" w:rsidR="008D4417" w:rsidRDefault="00DD2E78" w:rsidP="00186247">
            <w:r>
              <w:rPr>
                <w:noProof/>
              </w:rPr>
              <mc:AlternateContent>
                <mc:Choice Requires="wps">
                  <w:drawing>
                    <wp:inline distT="0" distB="0" distL="0" distR="0" wp14:anchorId="56347F47" wp14:editId="37039D30">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5F086E53" w14:textId="77777777" w:rsidR="00DD2E78" w:rsidRPr="007819D6" w:rsidRDefault="00DD2E78" w:rsidP="00186247">
            <w:pPr>
              <w:pStyle w:val="SContact-Title"/>
            </w:pPr>
            <w:r>
              <w:t>Pour plus d’informations, merci de contacter :</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p w14:paraId="79322812" w14:textId="77777777" w:rsidR="00F01D92" w:rsidRPr="00F01D92" w:rsidRDefault="00E048E8" w:rsidP="00F01D92">
                    <w:pPr>
                      <w:pStyle w:val="SContact-Sendersinfo"/>
                      <w:rPr>
                        <w:lang w:val="es-ES"/>
                      </w:rPr>
                    </w:pPr>
                    <w:sdt>
                      <w:sdtPr>
                        <w:rPr>
                          <w:sz w:val="20"/>
                          <w:szCs w:val="20"/>
                        </w:rPr>
                        <w:id w:val="1907111657"/>
                        <w:placeholder>
                          <w:docPart w:val="0EADB15CF09949FFBDC3DBF33FC3BB12"/>
                        </w:placeholder>
                      </w:sdtPr>
                      <w:sdtEndPr/>
                      <w:sdtContent>
                        <w:proofErr w:type="spellStart"/>
                        <w:r w:rsidR="00F01D92" w:rsidRPr="00F01D92">
                          <w:rPr>
                            <w:sz w:val="20"/>
                            <w:szCs w:val="20"/>
                            <w:lang w:val="es-ES"/>
                          </w:rPr>
                          <w:t>Fernão</w:t>
                        </w:r>
                        <w:proofErr w:type="spellEnd"/>
                        <w:r w:rsidR="00F01D92" w:rsidRPr="00F01D92">
                          <w:rPr>
                            <w:sz w:val="20"/>
                            <w:szCs w:val="20"/>
                            <w:lang w:val="es-ES"/>
                          </w:rPr>
                          <w:t xml:space="preserve"> </w:t>
                        </w:r>
                        <w:sdt>
                          <w:sdtPr>
                            <w:rPr>
                              <w:sz w:val="20"/>
                              <w:szCs w:val="20"/>
                            </w:rPr>
                            <w:id w:val="-478697538"/>
                            <w:placeholder>
                              <w:docPart w:val="A3314906EE284E2988EF3CA73A4E8763"/>
                            </w:placeholder>
                          </w:sdtPr>
                          <w:sdtEndPr/>
                          <w:sdtContent>
                            <w:sdt>
                              <w:sdtPr>
                                <w:rPr>
                                  <w:sz w:val="20"/>
                                  <w:szCs w:val="20"/>
                                </w:rPr>
                                <w:id w:val="2114784179"/>
                                <w:placeholder>
                                  <w:docPart w:val="4CFA9B0DCFF54F08BB971760603DF241"/>
                                </w:placeholder>
                              </w:sdtPr>
                              <w:sdtEndPr/>
                              <w:sdtContent>
                                <w:r w:rsidR="00F01D92" w:rsidRPr="00F01D92">
                                  <w:rPr>
                                    <w:sz w:val="20"/>
                                    <w:szCs w:val="20"/>
                                    <w:lang w:val="es-ES"/>
                                  </w:rPr>
                                  <w:t>SILVEIRA</w:t>
                                </w:r>
                              </w:sdtContent>
                            </w:sdt>
                          </w:sdtContent>
                        </w:sdt>
                        <w:r w:rsidR="00F01D92" w:rsidRPr="00F01D92">
                          <w:rPr>
                            <w:sz w:val="20"/>
                            <w:szCs w:val="20"/>
                            <w:lang w:val="es-ES"/>
                          </w:rPr>
                          <w:t xml:space="preserve"> </w:t>
                        </w:r>
                        <w:sdt>
                          <w:sdtPr>
                            <w:rPr>
                              <w:rFonts w:ascii="Encode Sans ExpandedLight" w:hAnsi="Encode Sans ExpandedLight"/>
                              <w:sz w:val="20"/>
                              <w:szCs w:val="20"/>
                            </w:rPr>
                            <w:id w:val="746302370"/>
                            <w:placeholder>
                              <w:docPart w:val="8E26C45E9D534358872BD7AB5116D209"/>
                            </w:placeholder>
                          </w:sdtPr>
                          <w:sdtEndPr/>
                          <w:sdtContent>
                            <w:r w:rsidR="00F01D92" w:rsidRPr="00F01D92">
                              <w:rPr>
                                <w:rFonts w:ascii="Encode Sans ExpandedLight" w:hAnsi="Encode Sans ExpandedLight"/>
                                <w:sz w:val="20"/>
                                <w:szCs w:val="20"/>
                                <w:lang w:val="es-ES"/>
                              </w:rPr>
                              <w:t>+31 6 43 25 43 41 – fernao.silveira@stellantis.com</w:t>
                            </w:r>
                          </w:sdtContent>
                        </w:sdt>
                      </w:sdtContent>
                    </w:sdt>
                  </w:p>
                  <w:p w14:paraId="14384037" w14:textId="77777777" w:rsidR="00F01D92" w:rsidRPr="00F01D92" w:rsidRDefault="00F01D92" w:rsidP="00F01D92">
                    <w:pPr>
                      <w:pStyle w:val="SContact-Sendersinfo"/>
                      <w:rPr>
                        <w:lang w:val="es-ES"/>
                      </w:rPr>
                    </w:pPr>
                    <w:r w:rsidRPr="00F01D92">
                      <w:rPr>
                        <w:sz w:val="20"/>
                        <w:szCs w:val="20"/>
                        <w:lang w:val="es-ES"/>
                      </w:rPr>
                      <w:t xml:space="preserve">Yolande PINEDA </w:t>
                    </w:r>
                    <w:sdt>
                      <w:sdtPr>
                        <w:rPr>
                          <w:rFonts w:ascii="Encode Sans ExpandedLight" w:hAnsi="Encode Sans ExpandedLight"/>
                          <w:sz w:val="20"/>
                          <w:szCs w:val="20"/>
                        </w:rPr>
                        <w:id w:val="-954335775"/>
                        <w:placeholder>
                          <w:docPart w:val="C6235DBA7CF34BE78753D1AB5F6F4C5A"/>
                        </w:placeholder>
                      </w:sdtPr>
                      <w:sdtEndPr/>
                      <w:sdtContent>
                        <w:r w:rsidRPr="00F01D92">
                          <w:rPr>
                            <w:rFonts w:ascii="Encode Sans ExpandedLight" w:hAnsi="Encode Sans ExpandedLight"/>
                            <w:color w:val="243782" w:themeColor="accent1"/>
                            <w:sz w:val="20"/>
                            <w:szCs w:val="20"/>
                            <w:lang w:val="es-ES"/>
                          </w:rPr>
                          <w:t xml:space="preserve">+97 15 26 76 83 89 </w:t>
                        </w:r>
                        <w:r w:rsidRPr="00F01D92">
                          <w:rPr>
                            <w:rFonts w:ascii="Encode Sans ExpandedLight" w:hAnsi="Encode Sans ExpandedLight"/>
                            <w:sz w:val="20"/>
                            <w:szCs w:val="20"/>
                            <w:lang w:val="es-ES"/>
                          </w:rPr>
                          <w:t>– yolande.pineda@stellantis.com</w:t>
                        </w:r>
                        <w:r w:rsidRPr="00F01D92">
                          <w:rPr>
                            <w:sz w:val="20"/>
                            <w:lang w:val="es-ES"/>
                          </w:rPr>
                          <w:t xml:space="preserve">                              </w:t>
                        </w:r>
                      </w:sdtContent>
                    </w:sdt>
                  </w:p>
                  <w:p w14:paraId="253B7680" w14:textId="33C5BB7B" w:rsidR="00DD2E78" w:rsidRPr="00F01D92" w:rsidRDefault="00F01D92" w:rsidP="00186247">
                    <w:pPr>
                      <w:pStyle w:val="SContact-Sendersinfo"/>
                      <w:rPr>
                        <w:lang w:val="es-ES"/>
                      </w:rPr>
                    </w:pPr>
                    <w:r w:rsidRPr="00F01D92">
                      <w:rPr>
                        <w:sz w:val="20"/>
                        <w:szCs w:val="20"/>
                        <w:lang w:val="es-ES"/>
                      </w:rPr>
                      <w:t xml:space="preserve">Danilo COGLIANESE </w:t>
                    </w:r>
                    <w:sdt>
                      <w:sdtPr>
                        <w:rPr>
                          <w:rFonts w:ascii="Encode Sans ExpandedLight" w:hAnsi="Encode Sans ExpandedLight"/>
                          <w:sz w:val="20"/>
                          <w:szCs w:val="20"/>
                        </w:rPr>
                        <w:id w:val="-194155"/>
                        <w:placeholder>
                          <w:docPart w:val="A6D5F71B04A94FB6A789B20564F2D18A"/>
                        </w:placeholder>
                      </w:sdtPr>
                      <w:sdtEndPr/>
                      <w:sdtContent>
                        <w:r w:rsidRPr="00F01D92">
                          <w:rPr>
                            <w:rFonts w:ascii="Encode Sans ExpandedLight" w:hAnsi="Encode Sans ExpandedLight"/>
                            <w:color w:val="243782" w:themeColor="accent1"/>
                            <w:sz w:val="20"/>
                            <w:szCs w:val="20"/>
                            <w:lang w:val="es-ES"/>
                          </w:rPr>
                          <w:t>+</w:t>
                        </w:r>
                        <w:r w:rsidRPr="00F01D92">
                          <w:rPr>
                            <w:rFonts w:ascii="Encode Sans ExpandedLight" w:hAnsi="Encode Sans ExpandedLight"/>
                            <w:sz w:val="20"/>
                            <w:szCs w:val="20"/>
                            <w:lang w:val="es-ES"/>
                          </w:rPr>
                          <w:t>39 34 86 91 67 86 – danilo.coglianese@stellantis.com</w:t>
                        </w:r>
                        <w:r w:rsidRPr="00F01D92">
                          <w:rPr>
                            <w:sz w:val="20"/>
                            <w:lang w:val="es-ES"/>
                          </w:rPr>
                          <w:t xml:space="preserve">                              </w:t>
                        </w:r>
                      </w:sdtContent>
                    </w:sdt>
                  </w:p>
                </w:sdtContent>
              </w:sdt>
            </w:sdtContent>
          </w:sdt>
          <w:bookmarkEnd w:id="2"/>
          <w:p w14:paraId="753DCE6F" w14:textId="627C183B" w:rsidR="00DD2E78" w:rsidRPr="00382C9A" w:rsidRDefault="00DD2E78" w:rsidP="00186247">
            <w:pPr>
              <w:pStyle w:val="SFooter-Emailwebsite"/>
              <w:rPr>
                <w:lang w:val="en-US"/>
              </w:rPr>
            </w:pPr>
            <w:r>
              <w:fldChar w:fldCharType="begin"/>
            </w:r>
            <w:r w:rsidR="00AD2764" w:rsidRPr="00CD30DA">
              <w:rPr>
                <w:lang w:val="en-US"/>
              </w:rPr>
              <w:instrText>HYPERLINK "C:\\User\\J603825\\Mes documents\\1_PRESSE\\000_Communiqués de presse\\00 Année 2023\\MARCH\\ALGERIE\\communications@stellantis.com"</w:instrText>
            </w:r>
            <w:r>
              <w:fldChar w:fldCharType="separate"/>
            </w:r>
            <w:r w:rsidRPr="00382C9A">
              <w:rPr>
                <w:rStyle w:val="Hyperlink"/>
                <w:lang w:val="en-US"/>
              </w:rPr>
              <w:t>communications@stellantis.com</w:t>
            </w:r>
            <w:r>
              <w:rPr>
                <w:rStyle w:val="Hyperlink"/>
              </w:rPr>
              <w:fldChar w:fldCharType="end"/>
            </w:r>
            <w:r w:rsidRPr="00382C9A">
              <w:rPr>
                <w:lang w:val="en-US"/>
              </w:rPr>
              <w:br/>
              <w:t>www.stellantis.com</w:t>
            </w:r>
          </w:p>
        </w:tc>
      </w:tr>
      <w:bookmarkEnd w:id="1"/>
    </w:tbl>
    <w:p w14:paraId="595337B4" w14:textId="77777777" w:rsidR="00574351" w:rsidRPr="00F01D92" w:rsidRDefault="00574351" w:rsidP="0011515F">
      <w:pPr>
        <w:spacing w:after="0"/>
        <w:jc w:val="left"/>
        <w:rPr>
          <w:lang w:val="en-US"/>
        </w:rPr>
      </w:pPr>
    </w:p>
    <w:p w14:paraId="322E56FF" w14:textId="77777777" w:rsidR="00F01D92" w:rsidRDefault="00F01D92">
      <w:pPr>
        <w:spacing w:after="0"/>
        <w:jc w:val="left"/>
        <w:rPr>
          <w:color w:val="243782" w:themeColor="text2"/>
        </w:rPr>
      </w:pPr>
      <w:r>
        <w:rPr>
          <w:color w:val="243782" w:themeColor="text2"/>
        </w:rPr>
        <w:br w:type="page"/>
      </w:r>
    </w:p>
    <w:p w14:paraId="7EF2A688" w14:textId="77777777" w:rsidR="00574351" w:rsidRPr="00F05941" w:rsidRDefault="00574351" w:rsidP="00CD30DA">
      <w:pPr>
        <w:spacing w:after="0"/>
        <w:jc w:val="left"/>
      </w:pPr>
      <w:r w:rsidRPr="00CD30DA">
        <w:rPr>
          <w:color w:val="243782" w:themeColor="text2"/>
        </w:rPr>
        <w:lastRenderedPageBreak/>
        <w:t>DÉCLARATIONS PROSPECTIVES</w:t>
      </w:r>
    </w:p>
    <w:p w14:paraId="3DEB9F6D" w14:textId="77777777" w:rsidR="00574351" w:rsidRPr="00972870" w:rsidRDefault="00574351" w:rsidP="00574351">
      <w:pPr>
        <w:spacing w:before="240"/>
        <w:rPr>
          <w:rFonts w:eastAsia="Encode Sans"/>
          <w:i/>
          <w:sz w:val="18"/>
          <w:szCs w:val="18"/>
        </w:rPr>
      </w:pPr>
      <w:r>
        <w:rPr>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i/>
          <w:sz w:val="18"/>
          <w:szCs w:val="18"/>
        </w:rPr>
        <w:t>suite à</w:t>
      </w:r>
      <w:proofErr w:type="gramEnd"/>
      <w:r>
        <w:rPr>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Pr>
          <w:i/>
          <w:sz w:val="18"/>
          <w:szCs w:val="18"/>
        </w:rPr>
        <w:t>futures vis-à-vis</w:t>
      </w:r>
      <w:proofErr w:type="gramEnd"/>
      <w:r>
        <w:rPr>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134FE15B" w14:textId="77777777" w:rsidR="00574351" w:rsidRPr="00972870" w:rsidRDefault="00574351" w:rsidP="00574351">
      <w:pPr>
        <w:spacing w:before="240"/>
        <w:rPr>
          <w:rFonts w:eastAsia="Encode Sans"/>
          <w:i/>
          <w:sz w:val="18"/>
          <w:szCs w:val="18"/>
        </w:rPr>
      </w:pPr>
      <w:r>
        <w:rPr>
          <w:i/>
          <w:sz w:val="18"/>
          <w:szCs w:val="18"/>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7A8521D8" w14:textId="77777777" w:rsidR="00574351" w:rsidRPr="00972870" w:rsidRDefault="00574351" w:rsidP="00574351">
      <w:pPr>
        <w:spacing w:before="240"/>
        <w:rPr>
          <w:rFonts w:eastAsia="Encode Sans"/>
          <w:i/>
          <w:sz w:val="18"/>
          <w:szCs w:val="18"/>
        </w:rPr>
      </w:pPr>
      <w:r>
        <w:rPr>
          <w:i/>
          <w:sz w:val="18"/>
          <w:szCs w:val="18"/>
        </w:rPr>
        <w:t xml:space="preserve"> Toutes les déclarations prospectives contenues dans cette communication sont valables à la date des présentes, et Stellantis ne prend aucun engagement de mettre à jour ou de réviser publiquement lesdites déclarations prospectives. De plus amples informations concernant </w:t>
      </w:r>
      <w:r>
        <w:rPr>
          <w:i/>
          <w:sz w:val="18"/>
          <w:szCs w:val="18"/>
        </w:rPr>
        <w:lastRenderedPageBreak/>
        <w:t>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607047BD" w14:textId="77777777" w:rsidR="00574351" w:rsidRPr="00762C71" w:rsidRDefault="00574351" w:rsidP="00574351">
      <w:pPr>
        <w:spacing w:after="0"/>
        <w:jc w:val="left"/>
      </w:pPr>
    </w:p>
    <w:p w14:paraId="4E7D09A2" w14:textId="77777777" w:rsidR="00574351" w:rsidRPr="00830EC0" w:rsidRDefault="00574351" w:rsidP="00574351">
      <w:pPr>
        <w:tabs>
          <w:tab w:val="left" w:pos="8280"/>
        </w:tabs>
        <w:spacing w:after="0"/>
        <w:jc w:val="left"/>
      </w:pPr>
    </w:p>
    <w:p w14:paraId="2DE75BE0" w14:textId="77777777" w:rsidR="005D2EA9" w:rsidRPr="00574351" w:rsidRDefault="005D2EA9" w:rsidP="0011515F">
      <w:pPr>
        <w:spacing w:after="0"/>
        <w:jc w:val="left"/>
      </w:pPr>
    </w:p>
    <w:sectPr w:rsidR="005D2EA9" w:rsidRPr="00574351"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27F4" w14:textId="77777777" w:rsidR="00C21147" w:rsidRDefault="00C21147" w:rsidP="008D3E4C">
      <w:r>
        <w:separator/>
      </w:r>
    </w:p>
  </w:endnote>
  <w:endnote w:type="continuationSeparator" w:id="0">
    <w:p w14:paraId="61D5FBBC" w14:textId="77777777" w:rsidR="00C21147" w:rsidRDefault="00C2114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1864E657-6700-4ECD-BF0C-5A70F83BF0DB}"/>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2" w:fontKey="{D83E0366-CC27-4239-AE96-38EE163441EA}"/>
    <w:embedBold r:id="rId3" w:fontKey="{4348E9DF-3A52-4AE3-AB4C-4CF38F0519B3}"/>
    <w:embedItalic r:id="rId4" w:fontKey="{A02AC655-36CE-41FB-BCAA-C3C0D29CA0BD}"/>
  </w:font>
  <w:font w:name="Encode Sans ExpandedSemiBold">
    <w:panose1 w:val="00000000000000000000"/>
    <w:charset w:val="00"/>
    <w:family w:val="auto"/>
    <w:pitch w:val="variable"/>
    <w:sig w:usb0="A00000FF" w:usb1="4000207B" w:usb2="00000000" w:usb3="00000000" w:csb0="00000193" w:csb1="00000000"/>
    <w:embedRegular r:id="rId5" w:fontKey="{0EC847D7-53CB-4820-B58D-CBBA00B00BD2}"/>
    <w:embedItalic r:id="rId6" w:fontKey="{7E28BE13-A23B-48DE-A58C-C2D9A5700E7D}"/>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7494"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E1725">
      <w:rPr>
        <w:rStyle w:val="PageNumber"/>
      </w:rPr>
      <w:t>5</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8817" w14:textId="77777777" w:rsidR="00C21147" w:rsidRDefault="00C21147" w:rsidP="008D3E4C">
      <w:r>
        <w:separator/>
      </w:r>
    </w:p>
  </w:footnote>
  <w:footnote w:type="continuationSeparator" w:id="0">
    <w:p w14:paraId="02AE7692" w14:textId="77777777" w:rsidR="00C21147" w:rsidRDefault="00C21147"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D039" w14:textId="2A6FED00" w:rsidR="005F2120" w:rsidRDefault="00744497" w:rsidP="008D3E4C">
    <w:pPr>
      <w:pStyle w:val="Header"/>
    </w:pPr>
    <w:r>
      <w:rPr>
        <w:noProof/>
      </w:rPr>
      <mc:AlternateContent>
        <mc:Choice Requires="wps">
          <w:drawing>
            <wp:anchor distT="0" distB="0" distL="114300" distR="114300" simplePos="0" relativeHeight="251662336" behindDoc="0" locked="0" layoutInCell="1" allowOverlap="1" wp14:anchorId="22E3E37B" wp14:editId="6339E6E6">
              <wp:simplePos x="0" y="0"/>
              <wp:positionH relativeFrom="column">
                <wp:posOffset>-776605</wp:posOffset>
              </wp:positionH>
              <wp:positionV relativeFrom="paragraph">
                <wp:posOffset>-648335</wp:posOffset>
              </wp:positionV>
              <wp:extent cx="269875" cy="2686050"/>
              <wp:effectExtent l="0" t="0" r="0" b="0"/>
              <wp:wrapNone/>
              <wp:docPr id="15" name="Freeform 14">
                <a:extLst xmlns:a="http://schemas.openxmlformats.org/drawingml/2006/main">
                  <a:ext uri="{FF2B5EF4-FFF2-40B4-BE49-F238E27FC236}">
                    <a16:creationId xmlns:a16="http://schemas.microsoft.com/office/drawing/2014/main" id="{884F86C7-01D7-4A0E-8329-E6351412D6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8605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AA619F" w14:textId="77777777" w:rsidR="00744497" w:rsidRPr="00683765" w:rsidRDefault="00744497" w:rsidP="00744497">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a:graphicData>
              </a:graphic>
              <wp14:sizeRelV relativeFrom="margin">
                <wp14:pctHeight>0</wp14:pctHeight>
              </wp14:sizeRelV>
            </wp:anchor>
          </w:drawing>
        </mc:Choice>
        <mc:Fallback>
          <w:pict>
            <v:shape w14:anchorId="22E3E37B" id="Freeform 14" o:spid="_x0000_s1026" style="position:absolute;margin-left:-61.15pt;margin-top:-51.05pt;width:21.25pt;height:2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2662994;0,2662994;0,2662994;19991,2686050;39981,2662994;39981,2662994;43313,2662994;59972,2643780;76631,2662994;76631,2662994;76631,2662994;96622,2686050;116613,2662994;116613,2662994;116613,2662994;136603,2643780;153262,2662994;153262,2662994;153262,2662994;153262,2662994;153262,2662994;173253,2686050;193244,2662994;193244,2662994;193244,2662994;209903,2643780;229894,2662994;229894,2662994;229894,2662994;249884,2686050;269875,2662994;269875,2662994;269875,2662994;269875,0" o:connectangles="0,0,0,0,0,0,0,0,0,0,0,0,0,0,0,0,0,0,0,0,0,0,0,0,0,0,0,0,0,0,0,0,0,0,0,0" textboxrect="0,0,81,699"/>
              <v:textbox style="layout-flow:vertical;mso-layout-flow-alt:bottom-to-top" inset=".7mm,0,1mm,5mm">
                <w:txbxContent>
                  <w:p w14:paraId="33AA619F" w14:textId="77777777" w:rsidR="00744497" w:rsidRPr="00683765" w:rsidRDefault="00744497" w:rsidP="00744497">
                    <w:pPr>
                      <w:pStyle w:val="SPRESSRELEASE-TITLE"/>
                      <w:jc w:val="left"/>
                    </w:pPr>
                    <w:r>
                      <w:t>COMMUNIQUÉ DE PRESSE</w:t>
                    </w:r>
                  </w:p>
                </w:txbxContent>
              </v:textbox>
            </v:shape>
          </w:pict>
        </mc:Fallback>
      </mc:AlternateContent>
    </w:r>
    <w:r w:rsidR="00A33E8D">
      <w:rPr>
        <w:noProof/>
      </w:rPr>
      <mc:AlternateContent>
        <mc:Choice Requires="wpg">
          <w:drawing>
            <wp:anchor distT="0" distB="0" distL="114300" distR="114300" simplePos="0" relativeHeight="251660288" behindDoc="1" locked="1" layoutInCell="1" allowOverlap="1" wp14:anchorId="6BABDAD7" wp14:editId="5BF40452">
              <wp:simplePos x="0" y="0"/>
              <wp:positionH relativeFrom="page">
                <wp:posOffset>445770</wp:posOffset>
              </wp:positionH>
              <wp:positionV relativeFrom="page">
                <wp:align>top</wp:align>
              </wp:positionV>
              <wp:extent cx="269875" cy="239014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0548"/>
                        <a:chOff x="0" y="3175"/>
                        <a:chExt cx="315912" cy="2743200"/>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741540" id="Groupe 29" o:spid="_x0000_s1026" style="position:absolute;margin-left:35.1pt;margin-top:0;width:21.25pt;height:188.2pt;z-index:-251656192;mso-position-horizontal-relative:page;mso-position-vertical:top;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w10:wrap anchorx="page" anchory="page"/>
              <w10:anchorlock/>
            </v:group>
          </w:pict>
        </mc:Fallback>
      </mc:AlternateContent>
    </w:r>
    <w:r w:rsidR="00A33E8D">
      <w:rPr>
        <w:noProof/>
      </w:rPr>
      <w:drawing>
        <wp:inline distT="0" distB="0" distL="0" distR="0" wp14:anchorId="3C385E2D" wp14:editId="5981C381">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729A6"/>
    <w:multiLevelType w:val="hybridMultilevel"/>
    <w:tmpl w:val="1040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67CAF"/>
    <w:multiLevelType w:val="hybridMultilevel"/>
    <w:tmpl w:val="1B1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D3C9A"/>
    <w:multiLevelType w:val="hybridMultilevel"/>
    <w:tmpl w:val="20A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1BCB7D9A"/>
    <w:multiLevelType w:val="hybridMultilevel"/>
    <w:tmpl w:val="AD6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535"/>
    <w:multiLevelType w:val="hybridMultilevel"/>
    <w:tmpl w:val="171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21DE"/>
    <w:multiLevelType w:val="hybridMultilevel"/>
    <w:tmpl w:val="EF28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ED7D9F"/>
    <w:multiLevelType w:val="hybridMultilevel"/>
    <w:tmpl w:val="37B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C4897"/>
    <w:multiLevelType w:val="hybridMultilevel"/>
    <w:tmpl w:val="30D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5625554">
    <w:abstractNumId w:val="8"/>
  </w:num>
  <w:num w:numId="2" w16cid:durableId="1010110480">
    <w:abstractNumId w:val="3"/>
  </w:num>
  <w:num w:numId="3" w16cid:durableId="1229196088">
    <w:abstractNumId w:val="2"/>
  </w:num>
  <w:num w:numId="4" w16cid:durableId="489054848">
    <w:abstractNumId w:val="1"/>
  </w:num>
  <w:num w:numId="5" w16cid:durableId="410741960">
    <w:abstractNumId w:val="0"/>
  </w:num>
  <w:num w:numId="6" w16cid:durableId="1187061903">
    <w:abstractNumId w:val="9"/>
  </w:num>
  <w:num w:numId="7" w16cid:durableId="1743023002">
    <w:abstractNumId w:val="7"/>
  </w:num>
  <w:num w:numId="8" w16cid:durableId="59182903">
    <w:abstractNumId w:val="6"/>
  </w:num>
  <w:num w:numId="9" w16cid:durableId="1488745093">
    <w:abstractNumId w:val="5"/>
  </w:num>
  <w:num w:numId="10" w16cid:durableId="620918265">
    <w:abstractNumId w:val="4"/>
  </w:num>
  <w:num w:numId="11" w16cid:durableId="1769500927">
    <w:abstractNumId w:val="18"/>
  </w:num>
  <w:num w:numId="12" w16cid:durableId="1111247363">
    <w:abstractNumId w:val="14"/>
  </w:num>
  <w:num w:numId="13" w16cid:durableId="1509174743">
    <w:abstractNumId w:val="12"/>
  </w:num>
  <w:num w:numId="14" w16cid:durableId="1762293672">
    <w:abstractNumId w:val="12"/>
  </w:num>
  <w:num w:numId="15" w16cid:durableId="1234121126">
    <w:abstractNumId w:val="21"/>
  </w:num>
  <w:num w:numId="16" w16cid:durableId="215288741">
    <w:abstractNumId w:val="15"/>
  </w:num>
  <w:num w:numId="17" w16cid:durableId="1936017206">
    <w:abstractNumId w:val="17"/>
  </w:num>
  <w:num w:numId="18" w16cid:durableId="1756198451">
    <w:abstractNumId w:val="10"/>
  </w:num>
  <w:num w:numId="19" w16cid:durableId="156577048">
    <w:abstractNumId w:val="19"/>
  </w:num>
  <w:num w:numId="20" w16cid:durableId="1952472111">
    <w:abstractNumId w:val="20"/>
  </w:num>
  <w:num w:numId="21" w16cid:durableId="1152480272">
    <w:abstractNumId w:val="11"/>
  </w:num>
  <w:num w:numId="22" w16cid:durableId="1854411999">
    <w:abstractNumId w:val="13"/>
  </w:num>
  <w:num w:numId="23" w16cid:durableId="19535134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1849"/>
    <w:rsid w:val="00025664"/>
    <w:rsid w:val="00057C0E"/>
    <w:rsid w:val="00061983"/>
    <w:rsid w:val="0006616C"/>
    <w:rsid w:val="00087566"/>
    <w:rsid w:val="000A174C"/>
    <w:rsid w:val="000A3BAA"/>
    <w:rsid w:val="000B0DEF"/>
    <w:rsid w:val="000B1892"/>
    <w:rsid w:val="000B1B3F"/>
    <w:rsid w:val="000B4D53"/>
    <w:rsid w:val="000B5F73"/>
    <w:rsid w:val="000D69A7"/>
    <w:rsid w:val="000E1E4B"/>
    <w:rsid w:val="000E4DFE"/>
    <w:rsid w:val="001111DE"/>
    <w:rsid w:val="0011515F"/>
    <w:rsid w:val="001170EC"/>
    <w:rsid w:val="00122FF5"/>
    <w:rsid w:val="00126E5A"/>
    <w:rsid w:val="00132F6C"/>
    <w:rsid w:val="00143705"/>
    <w:rsid w:val="00150AD4"/>
    <w:rsid w:val="0015378A"/>
    <w:rsid w:val="00162562"/>
    <w:rsid w:val="00162E9A"/>
    <w:rsid w:val="00166108"/>
    <w:rsid w:val="00167FF2"/>
    <w:rsid w:val="00186247"/>
    <w:rsid w:val="001A32E8"/>
    <w:rsid w:val="001B591C"/>
    <w:rsid w:val="001C0D56"/>
    <w:rsid w:val="001C34A1"/>
    <w:rsid w:val="001D168B"/>
    <w:rsid w:val="001D6BA1"/>
    <w:rsid w:val="001E1348"/>
    <w:rsid w:val="001E23E3"/>
    <w:rsid w:val="001E269A"/>
    <w:rsid w:val="001E2B3D"/>
    <w:rsid w:val="001E6C1E"/>
    <w:rsid w:val="001F14A1"/>
    <w:rsid w:val="001F4703"/>
    <w:rsid w:val="00203245"/>
    <w:rsid w:val="002206CE"/>
    <w:rsid w:val="0022588D"/>
    <w:rsid w:val="0023542B"/>
    <w:rsid w:val="00242220"/>
    <w:rsid w:val="00261685"/>
    <w:rsid w:val="00261DBD"/>
    <w:rsid w:val="00266D61"/>
    <w:rsid w:val="00270BB3"/>
    <w:rsid w:val="0027795F"/>
    <w:rsid w:val="002836DD"/>
    <w:rsid w:val="00293E0C"/>
    <w:rsid w:val="002A05FE"/>
    <w:rsid w:val="002B147F"/>
    <w:rsid w:val="002C49CB"/>
    <w:rsid w:val="002C508D"/>
    <w:rsid w:val="002C5A57"/>
    <w:rsid w:val="002D4C18"/>
    <w:rsid w:val="002E7A47"/>
    <w:rsid w:val="00310F1B"/>
    <w:rsid w:val="00316547"/>
    <w:rsid w:val="0032343A"/>
    <w:rsid w:val="00331274"/>
    <w:rsid w:val="00334E7C"/>
    <w:rsid w:val="003561B7"/>
    <w:rsid w:val="00356305"/>
    <w:rsid w:val="0035632B"/>
    <w:rsid w:val="00357FC1"/>
    <w:rsid w:val="003800DD"/>
    <w:rsid w:val="00381D24"/>
    <w:rsid w:val="00382C9A"/>
    <w:rsid w:val="003864AD"/>
    <w:rsid w:val="00386E60"/>
    <w:rsid w:val="003939F6"/>
    <w:rsid w:val="00393A47"/>
    <w:rsid w:val="00394772"/>
    <w:rsid w:val="003B1D1B"/>
    <w:rsid w:val="003B37CC"/>
    <w:rsid w:val="003B3D31"/>
    <w:rsid w:val="003B4199"/>
    <w:rsid w:val="003B41F0"/>
    <w:rsid w:val="003C02A2"/>
    <w:rsid w:val="003D7C83"/>
    <w:rsid w:val="003E1725"/>
    <w:rsid w:val="003E3A4D"/>
    <w:rsid w:val="003E68CC"/>
    <w:rsid w:val="003E6B45"/>
    <w:rsid w:val="003E727D"/>
    <w:rsid w:val="003F2BDD"/>
    <w:rsid w:val="003F79C6"/>
    <w:rsid w:val="00400FFC"/>
    <w:rsid w:val="004022B4"/>
    <w:rsid w:val="00405F22"/>
    <w:rsid w:val="00411E38"/>
    <w:rsid w:val="00411F8A"/>
    <w:rsid w:val="00417F61"/>
    <w:rsid w:val="0042057D"/>
    <w:rsid w:val="00422700"/>
    <w:rsid w:val="00425677"/>
    <w:rsid w:val="00427897"/>
    <w:rsid w:val="00427ABE"/>
    <w:rsid w:val="00433EDD"/>
    <w:rsid w:val="00436378"/>
    <w:rsid w:val="00440CD1"/>
    <w:rsid w:val="0044219E"/>
    <w:rsid w:val="00444A61"/>
    <w:rsid w:val="0045216F"/>
    <w:rsid w:val="00452471"/>
    <w:rsid w:val="004532D9"/>
    <w:rsid w:val="00453C1A"/>
    <w:rsid w:val="004646A3"/>
    <w:rsid w:val="00466DD1"/>
    <w:rsid w:val="0046706D"/>
    <w:rsid w:val="00467ACE"/>
    <w:rsid w:val="00474A57"/>
    <w:rsid w:val="0047526F"/>
    <w:rsid w:val="00497590"/>
    <w:rsid w:val="004978C7"/>
    <w:rsid w:val="00497E77"/>
    <w:rsid w:val="004B21E4"/>
    <w:rsid w:val="004B2ECD"/>
    <w:rsid w:val="004B7B1B"/>
    <w:rsid w:val="004D61EA"/>
    <w:rsid w:val="004D637D"/>
    <w:rsid w:val="004D7B49"/>
    <w:rsid w:val="004E0544"/>
    <w:rsid w:val="004E63C1"/>
    <w:rsid w:val="004E7153"/>
    <w:rsid w:val="004F09D2"/>
    <w:rsid w:val="004F3299"/>
    <w:rsid w:val="00515FCC"/>
    <w:rsid w:val="00535118"/>
    <w:rsid w:val="00544345"/>
    <w:rsid w:val="0055479C"/>
    <w:rsid w:val="005557B4"/>
    <w:rsid w:val="00561F47"/>
    <w:rsid w:val="00562D3D"/>
    <w:rsid w:val="00574248"/>
    <w:rsid w:val="00574351"/>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254E7"/>
    <w:rsid w:val="006420FB"/>
    <w:rsid w:val="00643384"/>
    <w:rsid w:val="006456BE"/>
    <w:rsid w:val="00646166"/>
    <w:rsid w:val="00655A10"/>
    <w:rsid w:val="00670CFC"/>
    <w:rsid w:val="00674D8B"/>
    <w:rsid w:val="00682310"/>
    <w:rsid w:val="00691559"/>
    <w:rsid w:val="00694C36"/>
    <w:rsid w:val="006A0B8D"/>
    <w:rsid w:val="006A36EF"/>
    <w:rsid w:val="006B5C7E"/>
    <w:rsid w:val="006C31DE"/>
    <w:rsid w:val="006E27BF"/>
    <w:rsid w:val="006F1DC1"/>
    <w:rsid w:val="006F2507"/>
    <w:rsid w:val="006F3DEC"/>
    <w:rsid w:val="006F6FA2"/>
    <w:rsid w:val="00711B41"/>
    <w:rsid w:val="00711C4C"/>
    <w:rsid w:val="007135F5"/>
    <w:rsid w:val="0073360D"/>
    <w:rsid w:val="0073446E"/>
    <w:rsid w:val="00744497"/>
    <w:rsid w:val="00756CE3"/>
    <w:rsid w:val="00761B4E"/>
    <w:rsid w:val="00777B3E"/>
    <w:rsid w:val="00781D44"/>
    <w:rsid w:val="00793356"/>
    <w:rsid w:val="007966E9"/>
    <w:rsid w:val="007A1E28"/>
    <w:rsid w:val="007A46E2"/>
    <w:rsid w:val="007A7F03"/>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30D6D"/>
    <w:rsid w:val="0084003D"/>
    <w:rsid w:val="00844956"/>
    <w:rsid w:val="008468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3E4C"/>
    <w:rsid w:val="008D4417"/>
    <w:rsid w:val="008E226B"/>
    <w:rsid w:val="008E4916"/>
    <w:rsid w:val="008F0F07"/>
    <w:rsid w:val="008F2A13"/>
    <w:rsid w:val="008F3DA7"/>
    <w:rsid w:val="008F40ED"/>
    <w:rsid w:val="00911FBF"/>
    <w:rsid w:val="0091320A"/>
    <w:rsid w:val="00915F9D"/>
    <w:rsid w:val="00937BB8"/>
    <w:rsid w:val="0094097D"/>
    <w:rsid w:val="00951C73"/>
    <w:rsid w:val="00952842"/>
    <w:rsid w:val="009571B1"/>
    <w:rsid w:val="009615D9"/>
    <w:rsid w:val="00961764"/>
    <w:rsid w:val="009662A5"/>
    <w:rsid w:val="0097190D"/>
    <w:rsid w:val="0098444C"/>
    <w:rsid w:val="009853C2"/>
    <w:rsid w:val="00992BE1"/>
    <w:rsid w:val="009968C5"/>
    <w:rsid w:val="009A12F3"/>
    <w:rsid w:val="009A23AB"/>
    <w:rsid w:val="009B6F90"/>
    <w:rsid w:val="009C1909"/>
    <w:rsid w:val="009C33F1"/>
    <w:rsid w:val="009C73A5"/>
    <w:rsid w:val="009D180E"/>
    <w:rsid w:val="009D79F4"/>
    <w:rsid w:val="009F2291"/>
    <w:rsid w:val="00A0245A"/>
    <w:rsid w:val="00A05EBE"/>
    <w:rsid w:val="00A20CE8"/>
    <w:rsid w:val="00A248BF"/>
    <w:rsid w:val="00A33E8D"/>
    <w:rsid w:val="00A47017"/>
    <w:rsid w:val="00A6488D"/>
    <w:rsid w:val="00A64F3B"/>
    <w:rsid w:val="00A716FD"/>
    <w:rsid w:val="00A748DE"/>
    <w:rsid w:val="00A8133A"/>
    <w:rsid w:val="00A85718"/>
    <w:rsid w:val="00A87390"/>
    <w:rsid w:val="00A87C04"/>
    <w:rsid w:val="00AA1139"/>
    <w:rsid w:val="00AA619D"/>
    <w:rsid w:val="00AA64A6"/>
    <w:rsid w:val="00AB4C38"/>
    <w:rsid w:val="00AB60E2"/>
    <w:rsid w:val="00AB7459"/>
    <w:rsid w:val="00AD2764"/>
    <w:rsid w:val="00AD511F"/>
    <w:rsid w:val="00AE13B4"/>
    <w:rsid w:val="00B01C28"/>
    <w:rsid w:val="00B1499C"/>
    <w:rsid w:val="00B26C5A"/>
    <w:rsid w:val="00B27BE2"/>
    <w:rsid w:val="00B32F4C"/>
    <w:rsid w:val="00B45991"/>
    <w:rsid w:val="00B55909"/>
    <w:rsid w:val="00B64F18"/>
    <w:rsid w:val="00B74EE1"/>
    <w:rsid w:val="00B75CE7"/>
    <w:rsid w:val="00B87BB6"/>
    <w:rsid w:val="00B92FB1"/>
    <w:rsid w:val="00B96799"/>
    <w:rsid w:val="00B97DAC"/>
    <w:rsid w:val="00BC187D"/>
    <w:rsid w:val="00BE0F28"/>
    <w:rsid w:val="00BF245F"/>
    <w:rsid w:val="00BF35E4"/>
    <w:rsid w:val="00BF67BA"/>
    <w:rsid w:val="00C0321D"/>
    <w:rsid w:val="00C05C3E"/>
    <w:rsid w:val="00C10192"/>
    <w:rsid w:val="00C10E75"/>
    <w:rsid w:val="00C17EAB"/>
    <w:rsid w:val="00C21147"/>
    <w:rsid w:val="00C21692"/>
    <w:rsid w:val="00C21B90"/>
    <w:rsid w:val="00C31F14"/>
    <w:rsid w:val="00C363C0"/>
    <w:rsid w:val="00C369CB"/>
    <w:rsid w:val="00C44B10"/>
    <w:rsid w:val="00C47274"/>
    <w:rsid w:val="00C60A64"/>
    <w:rsid w:val="00C64B66"/>
    <w:rsid w:val="00C70F38"/>
    <w:rsid w:val="00C731C1"/>
    <w:rsid w:val="00C814CD"/>
    <w:rsid w:val="00C8393A"/>
    <w:rsid w:val="00C903DD"/>
    <w:rsid w:val="00C97693"/>
    <w:rsid w:val="00CA14CB"/>
    <w:rsid w:val="00CB3B1F"/>
    <w:rsid w:val="00CC3D85"/>
    <w:rsid w:val="00CD00D9"/>
    <w:rsid w:val="00CD30DA"/>
    <w:rsid w:val="00CD5221"/>
    <w:rsid w:val="00CE11EF"/>
    <w:rsid w:val="00CF5544"/>
    <w:rsid w:val="00D0485C"/>
    <w:rsid w:val="00D13352"/>
    <w:rsid w:val="00D16EA7"/>
    <w:rsid w:val="00D239E7"/>
    <w:rsid w:val="00D265D9"/>
    <w:rsid w:val="00D269E1"/>
    <w:rsid w:val="00D43A60"/>
    <w:rsid w:val="00D52ACA"/>
    <w:rsid w:val="00D54508"/>
    <w:rsid w:val="00D5456A"/>
    <w:rsid w:val="00D54C2A"/>
    <w:rsid w:val="00D55E35"/>
    <w:rsid w:val="00D67CF0"/>
    <w:rsid w:val="00D814DF"/>
    <w:rsid w:val="00D8699D"/>
    <w:rsid w:val="00DA27E1"/>
    <w:rsid w:val="00DA2D21"/>
    <w:rsid w:val="00DA31BA"/>
    <w:rsid w:val="00DA43A4"/>
    <w:rsid w:val="00DC147A"/>
    <w:rsid w:val="00DC3BC4"/>
    <w:rsid w:val="00DC54C0"/>
    <w:rsid w:val="00DD0174"/>
    <w:rsid w:val="00DD0E45"/>
    <w:rsid w:val="00DD13F0"/>
    <w:rsid w:val="00DD2E78"/>
    <w:rsid w:val="00DD5448"/>
    <w:rsid w:val="00DD5B28"/>
    <w:rsid w:val="00DD7E81"/>
    <w:rsid w:val="00DE3894"/>
    <w:rsid w:val="00DE72B9"/>
    <w:rsid w:val="00DF0547"/>
    <w:rsid w:val="00DF35BE"/>
    <w:rsid w:val="00DF5711"/>
    <w:rsid w:val="00E005E7"/>
    <w:rsid w:val="00E014CA"/>
    <w:rsid w:val="00E048E8"/>
    <w:rsid w:val="00E049A4"/>
    <w:rsid w:val="00E05C0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B01FC"/>
    <w:rsid w:val="00EC4990"/>
    <w:rsid w:val="00EF086E"/>
    <w:rsid w:val="00F01D92"/>
    <w:rsid w:val="00F05941"/>
    <w:rsid w:val="00F07A4D"/>
    <w:rsid w:val="00F10421"/>
    <w:rsid w:val="00F10A4E"/>
    <w:rsid w:val="00F1464F"/>
    <w:rsid w:val="00F22DEA"/>
    <w:rsid w:val="00F332CA"/>
    <w:rsid w:val="00F407CF"/>
    <w:rsid w:val="00F5284E"/>
    <w:rsid w:val="00F534EC"/>
    <w:rsid w:val="00F56FA5"/>
    <w:rsid w:val="00F60C35"/>
    <w:rsid w:val="00F8639D"/>
    <w:rsid w:val="00F90CCA"/>
    <w:rsid w:val="00F926BF"/>
    <w:rsid w:val="00F92EBF"/>
    <w:rsid w:val="00FA6213"/>
    <w:rsid w:val="00FA7532"/>
    <w:rsid w:val="00FC110F"/>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0D5CE"/>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rPr>
      <w:sz w:val="24"/>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fr-FR"/>
    </w:rPr>
  </w:style>
  <w:style w:type="character" w:customStyle="1" w:styleId="Mentionnonrsolue1">
    <w:name w:val="Mention non résolue1"/>
    <w:basedOn w:val="DefaultParagraphFont"/>
    <w:uiPriority w:val="99"/>
    <w:semiHidden/>
    <w:unhideWhenUsed/>
    <w:rsid w:val="004E63C1"/>
    <w:rPr>
      <w:color w:val="605E5C"/>
      <w:shd w:val="clear" w:color="auto" w:fill="E1DFDD"/>
    </w:rPr>
  </w:style>
  <w:style w:type="paragraph" w:customStyle="1" w:styleId="xxmsonormal">
    <w:name w:val="x_xmsonormal"/>
    <w:basedOn w:val="Normal"/>
    <w:rsid w:val="00A05EBE"/>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SPRESSRELEASE-TITLE">
    <w:name w:val="S_PRESS RELEASE - TITLE"/>
    <w:basedOn w:val="Normal"/>
    <w:qFormat/>
    <w:rsid w:val="00744497"/>
    <w:rPr>
      <w:rFonts w:eastAsia="SimSun"/>
      <w:sz w:val="26"/>
      <w:szCs w:val="24"/>
    </w:rPr>
  </w:style>
  <w:style w:type="character" w:styleId="UnresolvedMention">
    <w:name w:val="Unresolved Mention"/>
    <w:basedOn w:val="DefaultParagraphFont"/>
    <w:uiPriority w:val="99"/>
    <w:semiHidden/>
    <w:unhideWhenUsed/>
    <w:rsid w:val="00F0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04">
      <w:bodyDiv w:val="1"/>
      <w:marLeft w:val="0"/>
      <w:marRight w:val="0"/>
      <w:marTop w:val="0"/>
      <w:marBottom w:val="0"/>
      <w:divBdr>
        <w:top w:val="none" w:sz="0" w:space="0" w:color="auto"/>
        <w:left w:val="none" w:sz="0" w:space="0" w:color="auto"/>
        <w:bottom w:val="none" w:sz="0" w:space="0" w:color="auto"/>
        <w:right w:val="none" w:sz="0" w:space="0" w:color="auto"/>
      </w:divBdr>
    </w:div>
    <w:div w:id="102967264">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stellantis.com/fr/groupe/dare-forward-2030"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0EADB15CF09949FFBDC3DBF33FC3BB12"/>
        <w:category>
          <w:name w:val="General"/>
          <w:gallery w:val="placeholder"/>
        </w:category>
        <w:types>
          <w:type w:val="bbPlcHdr"/>
        </w:types>
        <w:behaviors>
          <w:behavior w:val="content"/>
        </w:behaviors>
        <w:guid w:val="{B4B1F54C-DFFF-4A27-8C15-5E6C7B9470C5}"/>
      </w:docPartPr>
      <w:docPartBody>
        <w:p w:rsidR="000C623E" w:rsidRDefault="00C93A2D" w:rsidP="00C93A2D">
          <w:pPr>
            <w:pStyle w:val="0EADB15CF09949FFBDC3DBF33FC3BB12"/>
          </w:pPr>
          <w:r w:rsidRPr="0086416D">
            <w:rPr>
              <w:rStyle w:val="PlaceholderText"/>
              <w:b/>
              <w:color w:val="44546A" w:themeColor="text2"/>
            </w:rPr>
            <w:t>First name LAST NAME</w:t>
          </w:r>
        </w:p>
      </w:docPartBody>
    </w:docPart>
    <w:docPart>
      <w:docPartPr>
        <w:name w:val="A3314906EE284E2988EF3CA73A4E8763"/>
        <w:category>
          <w:name w:val="General"/>
          <w:gallery w:val="placeholder"/>
        </w:category>
        <w:types>
          <w:type w:val="bbPlcHdr"/>
        </w:types>
        <w:behaviors>
          <w:behavior w:val="content"/>
        </w:behaviors>
        <w:guid w:val="{7FFDFDF7-5154-4553-BEDE-3FB5F79709ED}"/>
      </w:docPartPr>
      <w:docPartBody>
        <w:p w:rsidR="000C623E" w:rsidRDefault="00C93A2D" w:rsidP="00C93A2D">
          <w:pPr>
            <w:pStyle w:val="A3314906EE284E2988EF3CA73A4E8763"/>
          </w:pPr>
          <w:r w:rsidRPr="0086416D">
            <w:rPr>
              <w:rStyle w:val="PlaceholderText"/>
              <w:b/>
              <w:color w:val="44546A" w:themeColor="text2"/>
            </w:rPr>
            <w:t>First name LAST NAME</w:t>
          </w:r>
        </w:p>
      </w:docPartBody>
    </w:docPart>
    <w:docPart>
      <w:docPartPr>
        <w:name w:val="4CFA9B0DCFF54F08BB971760603DF241"/>
        <w:category>
          <w:name w:val="General"/>
          <w:gallery w:val="placeholder"/>
        </w:category>
        <w:types>
          <w:type w:val="bbPlcHdr"/>
        </w:types>
        <w:behaviors>
          <w:behavior w:val="content"/>
        </w:behaviors>
        <w:guid w:val="{5EACFF11-CCC7-44D5-BE03-865B585507C1}"/>
      </w:docPartPr>
      <w:docPartBody>
        <w:p w:rsidR="000C623E" w:rsidRDefault="00C93A2D" w:rsidP="00C93A2D">
          <w:pPr>
            <w:pStyle w:val="4CFA9B0DCFF54F08BB971760603DF241"/>
          </w:pPr>
          <w:r w:rsidRPr="0086416D">
            <w:rPr>
              <w:rStyle w:val="PlaceholderText"/>
              <w:b/>
              <w:color w:val="44546A" w:themeColor="text2"/>
            </w:rPr>
            <w:t>First name LAST NAME</w:t>
          </w:r>
        </w:p>
      </w:docPartBody>
    </w:docPart>
    <w:docPart>
      <w:docPartPr>
        <w:name w:val="8E26C45E9D534358872BD7AB5116D209"/>
        <w:category>
          <w:name w:val="General"/>
          <w:gallery w:val="placeholder"/>
        </w:category>
        <w:types>
          <w:type w:val="bbPlcHdr"/>
        </w:types>
        <w:behaviors>
          <w:behavior w:val="content"/>
        </w:behaviors>
        <w:guid w:val="{9309EC7C-011B-40EE-BF2E-C412B73155C0}"/>
      </w:docPartPr>
      <w:docPartBody>
        <w:p w:rsidR="000C623E" w:rsidRDefault="00C93A2D" w:rsidP="00C93A2D">
          <w:pPr>
            <w:pStyle w:val="8E26C45E9D534358872BD7AB5116D20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C6235DBA7CF34BE78753D1AB5F6F4C5A"/>
        <w:category>
          <w:name w:val="General"/>
          <w:gallery w:val="placeholder"/>
        </w:category>
        <w:types>
          <w:type w:val="bbPlcHdr"/>
        </w:types>
        <w:behaviors>
          <w:behavior w:val="content"/>
        </w:behaviors>
        <w:guid w:val="{2C0F70C8-293D-42C1-ACE2-19C2209FC58B}"/>
      </w:docPartPr>
      <w:docPartBody>
        <w:p w:rsidR="000C623E" w:rsidRDefault="00C93A2D" w:rsidP="00C93A2D">
          <w:pPr>
            <w:pStyle w:val="C6235DBA7CF34BE78753D1AB5F6F4C5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6D5F71B04A94FB6A789B20564F2D18A"/>
        <w:category>
          <w:name w:val="General"/>
          <w:gallery w:val="placeholder"/>
        </w:category>
        <w:types>
          <w:type w:val="bbPlcHdr"/>
        </w:types>
        <w:behaviors>
          <w:behavior w:val="content"/>
        </w:behaviors>
        <w:guid w:val="{15E56DEF-FC8B-4CBE-95CB-AC1AD8591D13}"/>
      </w:docPartPr>
      <w:docPartBody>
        <w:p w:rsidR="000C623E" w:rsidRDefault="00C93A2D" w:rsidP="00C93A2D">
          <w:pPr>
            <w:pStyle w:val="A6D5F71B04A94FB6A789B20564F2D18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51602"/>
    <w:rsid w:val="000A7D5D"/>
    <w:rsid w:val="000C623E"/>
    <w:rsid w:val="00174760"/>
    <w:rsid w:val="001805A2"/>
    <w:rsid w:val="00216A9D"/>
    <w:rsid w:val="00235E92"/>
    <w:rsid w:val="002760EF"/>
    <w:rsid w:val="002837F6"/>
    <w:rsid w:val="0029133A"/>
    <w:rsid w:val="002A1138"/>
    <w:rsid w:val="002D4C03"/>
    <w:rsid w:val="002F044B"/>
    <w:rsid w:val="002F3087"/>
    <w:rsid w:val="00325DC9"/>
    <w:rsid w:val="00396F6D"/>
    <w:rsid w:val="004566E8"/>
    <w:rsid w:val="00474AA9"/>
    <w:rsid w:val="004C0E4E"/>
    <w:rsid w:val="004C38F9"/>
    <w:rsid w:val="005E2F07"/>
    <w:rsid w:val="005F02AD"/>
    <w:rsid w:val="006C4F34"/>
    <w:rsid w:val="006F1C63"/>
    <w:rsid w:val="00772FA8"/>
    <w:rsid w:val="007B2385"/>
    <w:rsid w:val="007C1003"/>
    <w:rsid w:val="007E2D65"/>
    <w:rsid w:val="00874D81"/>
    <w:rsid w:val="00892708"/>
    <w:rsid w:val="008A0536"/>
    <w:rsid w:val="008A0A26"/>
    <w:rsid w:val="0092558C"/>
    <w:rsid w:val="00931542"/>
    <w:rsid w:val="00935B98"/>
    <w:rsid w:val="00956CF2"/>
    <w:rsid w:val="00980239"/>
    <w:rsid w:val="009D4262"/>
    <w:rsid w:val="00A77117"/>
    <w:rsid w:val="00AC6A1B"/>
    <w:rsid w:val="00AD44E9"/>
    <w:rsid w:val="00AF334C"/>
    <w:rsid w:val="00B251CF"/>
    <w:rsid w:val="00BA1480"/>
    <w:rsid w:val="00C71081"/>
    <w:rsid w:val="00C93A2D"/>
    <w:rsid w:val="00CB1C96"/>
    <w:rsid w:val="00CC03F8"/>
    <w:rsid w:val="00CC215E"/>
    <w:rsid w:val="00DB2CDD"/>
    <w:rsid w:val="00E131C3"/>
    <w:rsid w:val="00E87F87"/>
    <w:rsid w:val="00EE1AB1"/>
    <w:rsid w:val="00F24C09"/>
    <w:rsid w:val="00F40CCE"/>
    <w:rsid w:val="00F543F7"/>
    <w:rsid w:val="00FA5511"/>
    <w:rsid w:val="00FC266D"/>
    <w:rsid w:val="00FC70F6"/>
    <w:rsid w:val="00FF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A2D"/>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0EADB15CF09949FFBDC3DBF33FC3BB12">
    <w:name w:val="0EADB15CF09949FFBDC3DBF33FC3BB12"/>
    <w:rsid w:val="00C93A2D"/>
  </w:style>
  <w:style w:type="paragraph" w:customStyle="1" w:styleId="A3314906EE284E2988EF3CA73A4E8763">
    <w:name w:val="A3314906EE284E2988EF3CA73A4E8763"/>
    <w:rsid w:val="00C93A2D"/>
  </w:style>
  <w:style w:type="paragraph" w:customStyle="1" w:styleId="4CFA9B0DCFF54F08BB971760603DF241">
    <w:name w:val="4CFA9B0DCFF54F08BB971760603DF241"/>
    <w:rsid w:val="00C93A2D"/>
  </w:style>
  <w:style w:type="paragraph" w:customStyle="1" w:styleId="8E26C45E9D534358872BD7AB5116D209">
    <w:name w:val="8E26C45E9D534358872BD7AB5116D209"/>
    <w:rsid w:val="00C93A2D"/>
  </w:style>
  <w:style w:type="paragraph" w:customStyle="1" w:styleId="C6235DBA7CF34BE78753D1AB5F6F4C5A">
    <w:name w:val="C6235DBA7CF34BE78753D1AB5F6F4C5A"/>
    <w:rsid w:val="00C93A2D"/>
  </w:style>
  <w:style w:type="paragraph" w:customStyle="1" w:styleId="A6D5F71B04A94FB6A789B20564F2D18A">
    <w:name w:val="A6D5F71B04A94FB6A789B20564F2D18A"/>
    <w:rsid w:val="00C93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486E-8E6A-493B-95D0-F0E690C0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7</TotalTime>
  <Pages>7</Pages>
  <Words>2167</Words>
  <Characters>12358</Characters>
  <Application>Microsoft Office Word</Application>
  <DocSecurity>0</DocSecurity>
  <Lines>102</Lines>
  <Paragraphs>28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ANGELA CATALDI</cp:lastModifiedBy>
  <cp:revision>5</cp:revision>
  <cp:lastPrinted>2022-02-06T16:49:00Z</cp:lastPrinted>
  <dcterms:created xsi:type="dcterms:W3CDTF">2023-03-19T10:40:00Z</dcterms:created>
  <dcterms:modified xsi:type="dcterms:W3CDTF">2023-03-19T10:59:00Z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2023-03-18T10:34:11Z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1b966c0c-a63d-4374-ac17-1a4a2dc2e6ac</vt:lpwstr>
  </property>
  <property fmtid="{D5CDD505-2E9C-101B-9397-08002B2CF9AE}" pid="10" name="MSIP_Label_2fd53d93-3f4c-4b90-b511-bd6bdbb4fba9_ContentBits">
    <vt:lpwstr>0</vt:lpwstr>
  </property>
</Properties>
</file>