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59CA" w14:textId="77777777" w:rsidR="00EE3804" w:rsidRDefault="00EE3804" w:rsidP="001050DA">
      <w:pPr>
        <w:spacing w:after="0" w:line="240" w:lineRule="auto"/>
        <w:rPr>
          <w:rFonts w:ascii="Arial" w:hAnsi="Arial" w:cs="Arial"/>
          <w:b/>
          <w:sz w:val="28"/>
          <w:szCs w:val="28"/>
        </w:rPr>
      </w:pPr>
    </w:p>
    <w:p w14:paraId="163B3E5D" w14:textId="12E0625B" w:rsidR="00C628B0" w:rsidRPr="002C2C09" w:rsidRDefault="00C6037C" w:rsidP="00433373">
      <w:pPr>
        <w:spacing w:after="0" w:line="240" w:lineRule="auto"/>
        <w:jc w:val="center"/>
        <w:rPr>
          <w:rFonts w:ascii="Arial" w:hAnsi="Arial" w:cs="Arial"/>
          <w:b/>
          <w:sz w:val="28"/>
          <w:szCs w:val="28"/>
        </w:rPr>
      </w:pPr>
      <w:r w:rsidRPr="001050DA">
        <w:rPr>
          <w:rFonts w:ascii="Arial" w:hAnsi="Arial" w:cs="Arial"/>
          <w:b/>
          <w:sz w:val="28"/>
          <w:szCs w:val="28"/>
        </w:rPr>
        <w:t>Stellantis</w:t>
      </w:r>
      <w:r w:rsidR="00EE3804" w:rsidRPr="001050DA">
        <w:rPr>
          <w:rFonts w:ascii="Arial" w:hAnsi="Arial" w:cs="Arial"/>
          <w:b/>
          <w:sz w:val="28"/>
          <w:szCs w:val="28"/>
        </w:rPr>
        <w:t xml:space="preserve"> </w:t>
      </w:r>
      <w:r w:rsidR="00433373">
        <w:rPr>
          <w:rFonts w:ascii="Arial" w:hAnsi="Arial" w:cs="Arial"/>
          <w:b/>
          <w:sz w:val="28"/>
          <w:szCs w:val="28"/>
        </w:rPr>
        <w:t xml:space="preserve">and CATL </w:t>
      </w:r>
      <w:r w:rsidR="00D92DD3" w:rsidRPr="001050DA">
        <w:rPr>
          <w:rFonts w:ascii="Arial" w:hAnsi="Arial" w:cs="Arial"/>
          <w:b/>
          <w:sz w:val="28"/>
          <w:szCs w:val="28"/>
        </w:rPr>
        <w:t>Sign</w:t>
      </w:r>
      <w:r w:rsidR="007A4929" w:rsidRPr="001050DA">
        <w:rPr>
          <w:rFonts w:ascii="Arial" w:hAnsi="Arial" w:cs="Arial"/>
          <w:b/>
          <w:sz w:val="28"/>
          <w:szCs w:val="28"/>
        </w:rPr>
        <w:t xml:space="preserve"> </w:t>
      </w:r>
      <w:r w:rsidR="004B5A94">
        <w:rPr>
          <w:rFonts w:ascii="Arial" w:hAnsi="Arial" w:cs="Arial"/>
          <w:b/>
          <w:sz w:val="28"/>
          <w:szCs w:val="28"/>
        </w:rPr>
        <w:t xml:space="preserve">Strategic </w:t>
      </w:r>
      <w:r w:rsidR="007718D4">
        <w:rPr>
          <w:rFonts w:ascii="Arial" w:hAnsi="Arial" w:cs="Arial"/>
          <w:b/>
          <w:sz w:val="28"/>
          <w:szCs w:val="28"/>
        </w:rPr>
        <w:t xml:space="preserve">MoU </w:t>
      </w:r>
      <w:r w:rsidR="004B5A94">
        <w:rPr>
          <w:rFonts w:ascii="Arial" w:hAnsi="Arial" w:cs="Arial"/>
          <w:b/>
          <w:sz w:val="28"/>
          <w:szCs w:val="28"/>
        </w:rPr>
        <w:t>for the</w:t>
      </w:r>
      <w:r w:rsidR="007A4929" w:rsidRPr="001050DA">
        <w:rPr>
          <w:rFonts w:ascii="Arial" w:hAnsi="Arial" w:cs="Arial"/>
          <w:b/>
          <w:sz w:val="28"/>
          <w:szCs w:val="28"/>
        </w:rPr>
        <w:t xml:space="preserve"> </w:t>
      </w:r>
      <w:r w:rsidR="00D92DD3" w:rsidRPr="001050DA">
        <w:rPr>
          <w:rFonts w:ascii="Arial" w:hAnsi="Arial" w:cs="Arial"/>
          <w:b/>
          <w:sz w:val="28"/>
          <w:szCs w:val="28"/>
        </w:rPr>
        <w:t>L</w:t>
      </w:r>
      <w:r w:rsidR="007A4929" w:rsidRPr="001050DA">
        <w:rPr>
          <w:rFonts w:ascii="Arial" w:hAnsi="Arial" w:cs="Arial"/>
          <w:b/>
          <w:sz w:val="28"/>
          <w:szCs w:val="28"/>
        </w:rPr>
        <w:t xml:space="preserve">ocal </w:t>
      </w:r>
      <w:r w:rsidR="00D92DD3" w:rsidRPr="001050DA">
        <w:rPr>
          <w:rFonts w:ascii="Arial" w:hAnsi="Arial" w:cs="Arial"/>
          <w:b/>
          <w:sz w:val="28"/>
          <w:szCs w:val="28"/>
        </w:rPr>
        <w:t>S</w:t>
      </w:r>
      <w:r w:rsidR="007A4929" w:rsidRPr="001050DA">
        <w:rPr>
          <w:rFonts w:ascii="Arial" w:hAnsi="Arial" w:cs="Arial"/>
          <w:b/>
          <w:sz w:val="28"/>
          <w:szCs w:val="28"/>
        </w:rPr>
        <w:t xml:space="preserve">upply of LFP </w:t>
      </w:r>
      <w:r w:rsidR="00D92DD3" w:rsidRPr="001050DA">
        <w:rPr>
          <w:rFonts w:ascii="Arial" w:hAnsi="Arial" w:cs="Arial"/>
          <w:b/>
          <w:sz w:val="28"/>
          <w:szCs w:val="28"/>
        </w:rPr>
        <w:t>B</w:t>
      </w:r>
      <w:r w:rsidR="007A4929" w:rsidRPr="001050DA">
        <w:rPr>
          <w:rFonts w:ascii="Arial" w:hAnsi="Arial" w:cs="Arial"/>
          <w:b/>
          <w:sz w:val="28"/>
          <w:szCs w:val="28"/>
        </w:rPr>
        <w:t xml:space="preserve">atteries </w:t>
      </w:r>
      <w:r w:rsidR="004B5A94">
        <w:rPr>
          <w:rFonts w:ascii="Arial" w:hAnsi="Arial" w:cs="Arial"/>
          <w:b/>
          <w:sz w:val="28"/>
          <w:szCs w:val="28"/>
        </w:rPr>
        <w:t>for</w:t>
      </w:r>
      <w:r w:rsidR="004B5A94" w:rsidRPr="001050DA">
        <w:rPr>
          <w:rFonts w:ascii="Arial" w:hAnsi="Arial" w:cs="Arial"/>
          <w:b/>
          <w:sz w:val="28"/>
          <w:szCs w:val="28"/>
        </w:rPr>
        <w:t xml:space="preserve"> </w:t>
      </w:r>
      <w:r w:rsidR="00D92DD3" w:rsidRPr="002C2C09">
        <w:rPr>
          <w:rFonts w:ascii="Arial" w:hAnsi="Arial" w:cs="Arial"/>
          <w:b/>
          <w:sz w:val="28"/>
          <w:szCs w:val="28"/>
        </w:rPr>
        <w:t>Europe</w:t>
      </w:r>
      <w:r w:rsidR="004B5A94">
        <w:rPr>
          <w:rFonts w:ascii="Arial" w:hAnsi="Arial" w:cs="Arial"/>
          <w:b/>
          <w:sz w:val="28"/>
          <w:szCs w:val="28"/>
        </w:rPr>
        <w:t>an Market</w:t>
      </w:r>
    </w:p>
    <w:p w14:paraId="2661097F" w14:textId="77777777" w:rsidR="00C6037C" w:rsidRPr="002C2C09" w:rsidRDefault="00C6037C" w:rsidP="001050DA">
      <w:pPr>
        <w:spacing w:after="0" w:line="240" w:lineRule="auto"/>
        <w:rPr>
          <w:rFonts w:ascii="Arial" w:hAnsi="Arial" w:cs="Arial"/>
          <w:b/>
          <w:sz w:val="28"/>
          <w:szCs w:val="28"/>
        </w:rPr>
      </w:pPr>
    </w:p>
    <w:p w14:paraId="63994F8D" w14:textId="6FD8E065" w:rsidR="004357F3" w:rsidRPr="007718D4" w:rsidRDefault="007718D4" w:rsidP="00433373">
      <w:pPr>
        <w:pStyle w:val="ListParagraph"/>
        <w:widowControl/>
        <w:numPr>
          <w:ilvl w:val="0"/>
          <w:numId w:val="1"/>
        </w:numPr>
        <w:wordWrap/>
        <w:autoSpaceDE/>
        <w:autoSpaceDN/>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MoU</w:t>
      </w:r>
      <w:r w:rsidR="006F4F12" w:rsidRPr="006F4F12">
        <w:rPr>
          <w:rFonts w:ascii="Arial" w:eastAsia="Times New Roman" w:hAnsi="Arial" w:cs="Arial"/>
          <w:sz w:val="24"/>
          <w:szCs w:val="24"/>
        </w:rPr>
        <w:t xml:space="preserve"> outlines </w:t>
      </w:r>
      <w:r w:rsidR="006F4F12">
        <w:rPr>
          <w:rFonts w:ascii="Arial" w:eastAsia="Times New Roman" w:hAnsi="Arial" w:cs="Arial"/>
          <w:sz w:val="24"/>
          <w:szCs w:val="24"/>
        </w:rPr>
        <w:t xml:space="preserve">joint </w:t>
      </w:r>
      <w:r w:rsidR="004357F3">
        <w:rPr>
          <w:rFonts w:ascii="Arial" w:eastAsia="Times New Roman" w:hAnsi="Arial" w:cs="Arial"/>
          <w:sz w:val="24"/>
          <w:szCs w:val="24"/>
        </w:rPr>
        <w:t xml:space="preserve">development of a </w:t>
      </w:r>
      <w:r w:rsidR="00AA7198">
        <w:rPr>
          <w:rFonts w:ascii="Arial" w:eastAsia="Times New Roman" w:hAnsi="Arial" w:cs="Arial"/>
          <w:sz w:val="24"/>
          <w:szCs w:val="24"/>
        </w:rPr>
        <w:t>state-of-the-art</w:t>
      </w:r>
      <w:r w:rsidR="00E239A8">
        <w:rPr>
          <w:rFonts w:ascii="Arial" w:eastAsia="Times New Roman" w:hAnsi="Arial" w:cs="Arial"/>
          <w:sz w:val="24"/>
          <w:szCs w:val="24"/>
        </w:rPr>
        <w:t xml:space="preserve"> </w:t>
      </w:r>
      <w:r w:rsidR="004357F3">
        <w:rPr>
          <w:rFonts w:ascii="Arial" w:eastAsia="Times New Roman" w:hAnsi="Arial" w:cs="Arial"/>
          <w:sz w:val="24"/>
          <w:szCs w:val="24"/>
        </w:rPr>
        <w:t xml:space="preserve">technology roadmap and </w:t>
      </w:r>
      <w:r w:rsidR="00A414A8">
        <w:rPr>
          <w:rFonts w:ascii="Arial" w:eastAsia="Times New Roman" w:hAnsi="Arial" w:cs="Arial"/>
          <w:sz w:val="24"/>
          <w:szCs w:val="24"/>
        </w:rPr>
        <w:t xml:space="preserve">future </w:t>
      </w:r>
      <w:r w:rsidR="004357F3">
        <w:rPr>
          <w:rFonts w:ascii="Arial" w:eastAsia="Times New Roman" w:hAnsi="Arial" w:cs="Arial"/>
          <w:sz w:val="24"/>
          <w:szCs w:val="24"/>
        </w:rPr>
        <w:t xml:space="preserve">battery </w:t>
      </w:r>
      <w:r w:rsidR="004357F3" w:rsidRPr="007718D4">
        <w:rPr>
          <w:rFonts w:ascii="Arial" w:eastAsia="Times New Roman" w:hAnsi="Arial" w:cs="Arial"/>
          <w:sz w:val="24"/>
          <w:szCs w:val="24"/>
        </w:rPr>
        <w:t xml:space="preserve">value chain </w:t>
      </w:r>
      <w:proofErr w:type="gramStart"/>
      <w:r w:rsidR="004357F3" w:rsidRPr="007718D4">
        <w:rPr>
          <w:rFonts w:ascii="Arial" w:eastAsia="Times New Roman" w:hAnsi="Arial" w:cs="Arial"/>
          <w:sz w:val="24"/>
          <w:szCs w:val="24"/>
        </w:rPr>
        <w:t>opportunities</w:t>
      </w:r>
      <w:proofErr w:type="gramEnd"/>
      <w:r w:rsidR="004357F3" w:rsidRPr="007718D4">
        <w:rPr>
          <w:rFonts w:ascii="Arial" w:eastAsia="Times New Roman" w:hAnsi="Arial" w:cs="Arial"/>
          <w:sz w:val="24"/>
          <w:szCs w:val="24"/>
        </w:rPr>
        <w:t xml:space="preserve"> </w:t>
      </w:r>
    </w:p>
    <w:p w14:paraId="4CE4F2F2" w14:textId="75CC3AB6" w:rsidR="004357F3" w:rsidRPr="007718D4" w:rsidRDefault="004357F3" w:rsidP="00433373">
      <w:pPr>
        <w:widowControl/>
        <w:numPr>
          <w:ilvl w:val="0"/>
          <w:numId w:val="1"/>
        </w:numPr>
        <w:wordWrap/>
        <w:autoSpaceDE/>
        <w:autoSpaceDN/>
        <w:spacing w:after="0" w:line="240" w:lineRule="auto"/>
        <w:textAlignment w:val="baseline"/>
        <w:rPr>
          <w:rFonts w:ascii="Arial" w:eastAsia="Times New Roman" w:hAnsi="Arial" w:cs="Arial"/>
          <w:i/>
          <w:iCs/>
          <w:sz w:val="24"/>
          <w:szCs w:val="24"/>
        </w:rPr>
      </w:pPr>
      <w:r w:rsidRPr="007718D4">
        <w:rPr>
          <w:rFonts w:ascii="Arial" w:eastAsia="DengXian" w:hAnsi="Arial" w:cs="Arial"/>
          <w:sz w:val="24"/>
          <w:szCs w:val="24"/>
          <w:lang w:eastAsia="zh-CN"/>
        </w:rPr>
        <w:t xml:space="preserve">Stellantis and CATL are considering </w:t>
      </w:r>
      <w:r w:rsidR="004B5A94" w:rsidRPr="007718D4">
        <w:rPr>
          <w:rFonts w:ascii="Arial" w:eastAsia="DengXian" w:hAnsi="Arial" w:cs="Arial"/>
          <w:sz w:val="24"/>
          <w:szCs w:val="24"/>
          <w:lang w:eastAsia="zh-CN"/>
        </w:rPr>
        <w:t xml:space="preserve">the </w:t>
      </w:r>
      <w:r w:rsidR="00DF2E5B">
        <w:rPr>
          <w:rFonts w:ascii="Arial" w:eastAsia="DengXian" w:hAnsi="Arial" w:cs="Arial"/>
          <w:sz w:val="24"/>
          <w:szCs w:val="24"/>
          <w:lang w:eastAsia="zh-CN"/>
        </w:rPr>
        <w:t xml:space="preserve">possibility of a joint investment in the form of </w:t>
      </w:r>
      <w:r w:rsidRPr="007718D4">
        <w:rPr>
          <w:rFonts w:ascii="Arial" w:eastAsia="DengXian" w:hAnsi="Arial" w:cs="Arial"/>
          <w:sz w:val="24"/>
          <w:szCs w:val="24"/>
          <w:lang w:eastAsia="zh-CN"/>
        </w:rPr>
        <w:t xml:space="preserve">a </w:t>
      </w:r>
      <w:r w:rsidRPr="006A7B13">
        <w:rPr>
          <w:rFonts w:ascii="Arial" w:eastAsia="DengXian" w:hAnsi="Arial" w:cs="Arial"/>
          <w:sz w:val="24"/>
          <w:szCs w:val="24"/>
          <w:lang w:eastAsia="zh-CN"/>
        </w:rPr>
        <w:t>joint venture</w:t>
      </w:r>
      <w:r w:rsidR="00D3307B">
        <w:rPr>
          <w:rFonts w:ascii="Arial" w:eastAsia="DengXian" w:hAnsi="Arial" w:cs="Arial"/>
          <w:sz w:val="24"/>
          <w:szCs w:val="24"/>
          <w:lang w:eastAsia="zh-CN"/>
        </w:rPr>
        <w:t xml:space="preserve"> with equivalent </w:t>
      </w:r>
      <w:proofErr w:type="gramStart"/>
      <w:r w:rsidR="00D3307B">
        <w:rPr>
          <w:rFonts w:ascii="Arial" w:eastAsia="DengXian" w:hAnsi="Arial" w:cs="Arial"/>
          <w:sz w:val="24"/>
          <w:szCs w:val="24"/>
          <w:lang w:eastAsia="zh-CN"/>
        </w:rPr>
        <w:t>contributions</w:t>
      </w:r>
      <w:proofErr w:type="gramEnd"/>
      <w:r w:rsidRPr="006A7B13">
        <w:rPr>
          <w:rFonts w:ascii="Arial" w:eastAsia="DengXian" w:hAnsi="Arial" w:cs="Arial"/>
          <w:sz w:val="24"/>
          <w:szCs w:val="24"/>
          <w:lang w:eastAsia="zh-CN"/>
        </w:rPr>
        <w:t xml:space="preserve"> </w:t>
      </w:r>
    </w:p>
    <w:p w14:paraId="2DC71154" w14:textId="36F55CF7" w:rsidR="00EE3804" w:rsidRPr="002C2C09" w:rsidRDefault="00B77FC0" w:rsidP="001050DA">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7718D4">
        <w:rPr>
          <w:rFonts w:ascii="Arial" w:eastAsia="Times New Roman" w:hAnsi="Arial" w:cs="Arial"/>
          <w:sz w:val="24"/>
          <w:szCs w:val="24"/>
        </w:rPr>
        <w:t>Stellantis</w:t>
      </w:r>
      <w:r w:rsidR="00EE3804" w:rsidRPr="007718D4">
        <w:rPr>
          <w:rFonts w:ascii="Arial" w:eastAsia="Times New Roman" w:hAnsi="Arial" w:cs="Arial"/>
          <w:sz w:val="24"/>
          <w:szCs w:val="24"/>
        </w:rPr>
        <w:t xml:space="preserve"> aims to</w:t>
      </w:r>
      <w:r w:rsidRPr="007718D4">
        <w:rPr>
          <w:rFonts w:ascii="Arial" w:eastAsia="Times New Roman" w:hAnsi="Arial" w:cs="Arial"/>
          <w:sz w:val="24"/>
          <w:szCs w:val="24"/>
        </w:rPr>
        <w:t xml:space="preserve"> leverage </w:t>
      </w:r>
      <w:r w:rsidR="003779E8">
        <w:rPr>
          <w:rFonts w:ascii="Arial" w:eastAsia="Times New Roman" w:hAnsi="Arial" w:cs="Arial"/>
          <w:sz w:val="24"/>
          <w:szCs w:val="24"/>
        </w:rPr>
        <w:t>lithium iron phosphate (</w:t>
      </w:r>
      <w:r w:rsidR="00D92DD3" w:rsidRPr="007718D4">
        <w:rPr>
          <w:rFonts w:ascii="Arial" w:eastAsia="Times New Roman" w:hAnsi="Arial" w:cs="Arial"/>
          <w:sz w:val="24"/>
          <w:szCs w:val="24"/>
        </w:rPr>
        <w:t>LFP</w:t>
      </w:r>
      <w:r w:rsidR="003779E8">
        <w:rPr>
          <w:rFonts w:ascii="Arial" w:eastAsia="Times New Roman" w:hAnsi="Arial" w:cs="Arial"/>
          <w:sz w:val="24"/>
          <w:szCs w:val="24"/>
        </w:rPr>
        <w:t>)</w:t>
      </w:r>
      <w:r w:rsidRPr="007718D4">
        <w:rPr>
          <w:rFonts w:ascii="Arial" w:eastAsia="Times New Roman" w:hAnsi="Arial" w:cs="Arial"/>
          <w:sz w:val="24"/>
          <w:szCs w:val="24"/>
        </w:rPr>
        <w:t xml:space="preserve"> batteries to power its </w:t>
      </w:r>
      <w:r w:rsidR="00EE3804" w:rsidRPr="007718D4">
        <w:rPr>
          <w:rFonts w:ascii="Arial" w:eastAsia="Times New Roman" w:hAnsi="Arial" w:cs="Arial"/>
          <w:sz w:val="24"/>
          <w:szCs w:val="24"/>
        </w:rPr>
        <w:t xml:space="preserve">European </w:t>
      </w:r>
      <w:r w:rsidR="00BC4FE8" w:rsidRPr="007718D4">
        <w:rPr>
          <w:rFonts w:ascii="Arial" w:eastAsia="Times New Roman" w:hAnsi="Arial" w:cs="Arial"/>
          <w:sz w:val="24"/>
          <w:szCs w:val="24"/>
        </w:rPr>
        <w:t>electric vehicle production</w:t>
      </w:r>
      <w:r w:rsidR="00EE3804" w:rsidRPr="007718D4">
        <w:rPr>
          <w:rFonts w:ascii="Arial" w:eastAsia="Times New Roman" w:hAnsi="Arial" w:cs="Arial"/>
          <w:sz w:val="24"/>
          <w:szCs w:val="24"/>
        </w:rPr>
        <w:t xml:space="preserve">, supporting </w:t>
      </w:r>
      <w:r w:rsidR="00433373" w:rsidRPr="007718D4">
        <w:rPr>
          <w:rFonts w:ascii="Arial" w:eastAsia="Times New Roman" w:hAnsi="Arial" w:cs="Arial"/>
          <w:sz w:val="24"/>
          <w:szCs w:val="24"/>
        </w:rPr>
        <w:t>its</w:t>
      </w:r>
      <w:r w:rsidR="004B5A94" w:rsidRPr="007718D4">
        <w:rPr>
          <w:rFonts w:ascii="Arial" w:eastAsia="Times New Roman" w:hAnsi="Arial" w:cs="Arial"/>
          <w:sz w:val="24"/>
          <w:szCs w:val="24"/>
        </w:rPr>
        <w:t xml:space="preserve"> aggressive</w:t>
      </w:r>
      <w:r w:rsidR="00433373" w:rsidRPr="007718D4">
        <w:rPr>
          <w:rFonts w:ascii="Arial" w:eastAsia="Times New Roman" w:hAnsi="Arial" w:cs="Arial"/>
          <w:sz w:val="24"/>
          <w:szCs w:val="24"/>
        </w:rPr>
        <w:t xml:space="preserve"> </w:t>
      </w:r>
      <w:r w:rsidR="00EE3804" w:rsidRPr="007718D4">
        <w:rPr>
          <w:rFonts w:ascii="Arial" w:eastAsia="Times New Roman" w:hAnsi="Arial" w:cs="Arial"/>
          <w:sz w:val="24"/>
          <w:szCs w:val="24"/>
        </w:rPr>
        <w:t xml:space="preserve">Dare </w:t>
      </w:r>
      <w:r w:rsidR="00EE3804" w:rsidRPr="002C2C09">
        <w:rPr>
          <w:rFonts w:ascii="Arial" w:eastAsia="Times New Roman" w:hAnsi="Arial" w:cs="Arial"/>
          <w:sz w:val="24"/>
          <w:szCs w:val="24"/>
        </w:rPr>
        <w:t>Forward 2030</w:t>
      </w:r>
      <w:r w:rsidR="00CC6D82">
        <w:rPr>
          <w:rFonts w:ascii="Arial" w:eastAsia="Times New Roman" w:hAnsi="Arial" w:cs="Arial"/>
          <w:sz w:val="24"/>
          <w:szCs w:val="24"/>
        </w:rPr>
        <w:t xml:space="preserve"> electrification</w:t>
      </w:r>
      <w:r w:rsidR="00EE3804" w:rsidRPr="002C2C09">
        <w:rPr>
          <w:rFonts w:ascii="Arial" w:eastAsia="Times New Roman" w:hAnsi="Arial" w:cs="Arial"/>
          <w:sz w:val="24"/>
          <w:szCs w:val="24"/>
        </w:rPr>
        <w:t xml:space="preserve"> </w:t>
      </w:r>
      <w:proofErr w:type="gramStart"/>
      <w:r w:rsidR="00EE3804" w:rsidRPr="002C2C09">
        <w:rPr>
          <w:rFonts w:ascii="Arial" w:eastAsia="Times New Roman" w:hAnsi="Arial" w:cs="Arial"/>
          <w:sz w:val="24"/>
          <w:szCs w:val="24"/>
        </w:rPr>
        <w:t>target</w:t>
      </w:r>
      <w:r w:rsidR="00BC4FE8" w:rsidRPr="002C2C09">
        <w:rPr>
          <w:rFonts w:ascii="Arial" w:eastAsia="Times New Roman" w:hAnsi="Arial" w:cs="Arial"/>
          <w:sz w:val="24"/>
          <w:szCs w:val="24"/>
        </w:rPr>
        <w:t>s</w:t>
      </w:r>
      <w:proofErr w:type="gramEnd"/>
    </w:p>
    <w:p w14:paraId="462C54B2" w14:textId="77777777" w:rsidR="00693A7D" w:rsidRPr="002C2C09" w:rsidRDefault="00693A7D" w:rsidP="00433373">
      <w:pPr>
        <w:spacing w:after="0" w:line="240" w:lineRule="auto"/>
        <w:rPr>
          <w:rFonts w:ascii="Arial" w:hAnsi="Arial" w:cs="Arial"/>
          <w:b/>
          <w:sz w:val="22"/>
        </w:rPr>
      </w:pPr>
    </w:p>
    <w:p w14:paraId="77FF21BA" w14:textId="5B5D69E3" w:rsidR="00B77FC0" w:rsidRPr="007718D4" w:rsidRDefault="005A49A6" w:rsidP="00276923">
      <w:pPr>
        <w:spacing w:after="0" w:line="240" w:lineRule="auto"/>
        <w:rPr>
          <w:rFonts w:ascii="Arial" w:eastAsia="Times New Roman" w:hAnsi="Arial" w:cs="Arial"/>
          <w:sz w:val="22"/>
          <w:shd w:val="clear" w:color="auto" w:fill="FFFFFF"/>
        </w:rPr>
      </w:pPr>
      <w:r w:rsidRPr="001050DA">
        <w:rPr>
          <w:rFonts w:ascii="Arial" w:hAnsi="Arial"/>
          <w:b/>
          <w:sz w:val="22"/>
          <w:lang w:val="de-DE"/>
        </w:rPr>
        <w:t>AMSTERDAM</w:t>
      </w:r>
      <w:r w:rsidR="005C18FB" w:rsidRPr="001050DA">
        <w:rPr>
          <w:rFonts w:ascii="Arial" w:hAnsi="Arial"/>
          <w:b/>
          <w:sz w:val="22"/>
          <w:lang w:val="de-DE"/>
        </w:rPr>
        <w:t xml:space="preserve">, </w:t>
      </w:r>
      <w:r w:rsidR="00D92DD3" w:rsidRPr="002C2C09">
        <w:rPr>
          <w:rFonts w:ascii="Arial" w:hAnsi="Arial"/>
          <w:b/>
          <w:sz w:val="22"/>
          <w:lang w:val="de-DE"/>
        </w:rPr>
        <w:t xml:space="preserve">November </w:t>
      </w:r>
      <w:r w:rsidR="00F96CD9">
        <w:rPr>
          <w:rFonts w:ascii="Arial" w:hAnsi="Arial"/>
          <w:b/>
          <w:sz w:val="22"/>
          <w:lang w:val="de-DE"/>
        </w:rPr>
        <w:t>21</w:t>
      </w:r>
      <w:r w:rsidR="005C18FB" w:rsidRPr="001050DA">
        <w:rPr>
          <w:rFonts w:ascii="Arial" w:hAnsi="Arial"/>
          <w:b/>
          <w:sz w:val="22"/>
          <w:lang w:val="de-DE"/>
        </w:rPr>
        <w:t>, 202</w:t>
      </w:r>
      <w:r w:rsidR="00530E96" w:rsidRPr="001050DA">
        <w:rPr>
          <w:rFonts w:ascii="Arial" w:hAnsi="Arial"/>
          <w:b/>
          <w:sz w:val="22"/>
          <w:lang w:val="de-DE"/>
        </w:rPr>
        <w:t>3</w:t>
      </w:r>
      <w:r w:rsidR="00D74CC8" w:rsidRPr="001050DA">
        <w:rPr>
          <w:rFonts w:ascii="Arial" w:hAnsi="Arial"/>
          <w:b/>
          <w:sz w:val="22"/>
          <w:lang w:val="de-DE"/>
        </w:rPr>
        <w:t xml:space="preserve"> - </w:t>
      </w:r>
      <w:hyperlink r:id="rId7" w:history="1">
        <w:r w:rsidR="00E07170" w:rsidRPr="001050DA">
          <w:rPr>
            <w:rStyle w:val="Hyperlink"/>
            <w:rFonts w:ascii="Arial" w:hAnsi="Arial"/>
            <w:sz w:val="22"/>
            <w:shd w:val="clear" w:color="auto" w:fill="FFFFFF"/>
            <w:lang w:val="de-DE"/>
          </w:rPr>
          <w:t>Stellantis N.V.</w:t>
        </w:r>
      </w:hyperlink>
      <w:r w:rsidR="00E07170" w:rsidRPr="001050DA">
        <w:rPr>
          <w:rFonts w:ascii="Arial" w:hAnsi="Arial"/>
          <w:sz w:val="22"/>
          <w:shd w:val="clear" w:color="auto" w:fill="FFFFFF"/>
          <w:lang w:val="de-DE"/>
        </w:rPr>
        <w:t xml:space="preserve"> </w:t>
      </w:r>
      <w:r w:rsidR="009273D7" w:rsidRPr="001050DA">
        <w:rPr>
          <w:rFonts w:ascii="Arial" w:eastAsia="Times New Roman" w:hAnsi="Arial" w:cs="Arial"/>
          <w:sz w:val="22"/>
          <w:shd w:val="clear" w:color="auto" w:fill="FFFFFF"/>
        </w:rPr>
        <w:t>and</w:t>
      </w:r>
      <w:r w:rsidR="004B5A94">
        <w:rPr>
          <w:rFonts w:ascii="Arial" w:eastAsia="Times New Roman" w:hAnsi="Arial" w:cs="Arial"/>
          <w:sz w:val="22"/>
          <w:shd w:val="clear" w:color="auto" w:fill="FFFFFF"/>
        </w:rPr>
        <w:t xml:space="preserve"> </w:t>
      </w:r>
      <w:r w:rsidR="009273D7" w:rsidRPr="001050DA">
        <w:rPr>
          <w:rFonts w:ascii="Arial" w:eastAsia="Times New Roman" w:hAnsi="Arial" w:cs="Arial"/>
          <w:sz w:val="22"/>
          <w:shd w:val="clear" w:color="auto" w:fill="FFFFFF"/>
        </w:rPr>
        <w:t xml:space="preserve">CATL today announced </w:t>
      </w:r>
      <w:r w:rsidR="00D92DD3" w:rsidRPr="001050DA">
        <w:rPr>
          <w:rFonts w:ascii="Arial" w:eastAsia="Times New Roman" w:hAnsi="Arial" w:cs="Arial"/>
          <w:sz w:val="22"/>
          <w:shd w:val="clear" w:color="auto" w:fill="FFFFFF"/>
        </w:rPr>
        <w:t xml:space="preserve">the signing of </w:t>
      </w:r>
      <w:r w:rsidR="009273D7" w:rsidRPr="001050DA">
        <w:rPr>
          <w:rFonts w:ascii="Arial" w:eastAsia="Times New Roman" w:hAnsi="Arial" w:cs="Arial"/>
          <w:sz w:val="22"/>
          <w:shd w:val="clear" w:color="auto" w:fill="FFFFFF"/>
        </w:rPr>
        <w:t>a</w:t>
      </w:r>
      <w:r w:rsidR="004357F3">
        <w:rPr>
          <w:rFonts w:ascii="Arial" w:eastAsia="Times New Roman" w:hAnsi="Arial" w:cs="Arial"/>
          <w:sz w:val="22"/>
          <w:shd w:val="clear" w:color="auto" w:fill="FFFFFF"/>
        </w:rPr>
        <w:t xml:space="preserve"> non-binding Memorandum of Understanding (M</w:t>
      </w:r>
      <w:r w:rsidR="007718D4">
        <w:rPr>
          <w:rFonts w:ascii="Arial" w:eastAsia="Times New Roman" w:hAnsi="Arial" w:cs="Arial"/>
          <w:sz w:val="22"/>
          <w:shd w:val="clear" w:color="auto" w:fill="FFFFFF"/>
        </w:rPr>
        <w:t>o</w:t>
      </w:r>
      <w:r w:rsidR="004357F3">
        <w:rPr>
          <w:rFonts w:ascii="Arial" w:eastAsia="Times New Roman" w:hAnsi="Arial" w:cs="Arial"/>
          <w:sz w:val="22"/>
          <w:shd w:val="clear" w:color="auto" w:fill="FFFFFF"/>
        </w:rPr>
        <w:t xml:space="preserve">U) </w:t>
      </w:r>
      <w:r w:rsidR="00D92DD3" w:rsidRPr="001050DA">
        <w:rPr>
          <w:rFonts w:ascii="Arial" w:eastAsia="Times New Roman" w:hAnsi="Arial" w:cs="Arial"/>
          <w:sz w:val="22"/>
          <w:shd w:val="clear" w:color="auto" w:fill="FFFFFF"/>
        </w:rPr>
        <w:t xml:space="preserve">for </w:t>
      </w:r>
      <w:r w:rsidR="009273D7" w:rsidRPr="001050DA">
        <w:rPr>
          <w:rFonts w:ascii="Arial" w:eastAsia="Times New Roman" w:hAnsi="Arial" w:cs="Arial"/>
          <w:sz w:val="22"/>
          <w:shd w:val="clear" w:color="auto" w:fill="FFFFFF"/>
        </w:rPr>
        <w:t>the local supply of</w:t>
      </w:r>
      <w:r w:rsidR="00BC4FE8" w:rsidRPr="001050DA">
        <w:rPr>
          <w:rFonts w:ascii="Arial" w:eastAsia="Times New Roman" w:hAnsi="Arial" w:cs="Arial"/>
          <w:sz w:val="22"/>
          <w:shd w:val="clear" w:color="auto" w:fill="FFFFFF"/>
        </w:rPr>
        <w:t xml:space="preserve"> </w:t>
      </w:r>
      <w:r w:rsidR="009273D7" w:rsidRPr="001050DA">
        <w:rPr>
          <w:rFonts w:ascii="Arial" w:eastAsia="Times New Roman" w:hAnsi="Arial" w:cs="Arial"/>
          <w:sz w:val="22"/>
          <w:shd w:val="clear" w:color="auto" w:fill="FFFFFF"/>
        </w:rPr>
        <w:t>LFP</w:t>
      </w:r>
      <w:r w:rsidR="00B77FC0" w:rsidRPr="001050DA">
        <w:rPr>
          <w:rFonts w:ascii="Arial" w:eastAsia="Times New Roman" w:hAnsi="Arial" w:cs="Arial"/>
          <w:sz w:val="22"/>
          <w:shd w:val="clear" w:color="auto" w:fill="FFFFFF"/>
        </w:rPr>
        <w:t xml:space="preserve"> </w:t>
      </w:r>
      <w:r w:rsidR="009273D7" w:rsidRPr="001050DA">
        <w:rPr>
          <w:rFonts w:ascii="Arial" w:eastAsia="Times New Roman" w:hAnsi="Arial" w:cs="Arial"/>
          <w:sz w:val="22"/>
          <w:shd w:val="clear" w:color="auto" w:fill="FFFFFF"/>
        </w:rPr>
        <w:t xml:space="preserve">battery cells and modules </w:t>
      </w:r>
      <w:r w:rsidR="004B5A94">
        <w:rPr>
          <w:rFonts w:ascii="Arial" w:eastAsia="Times New Roman" w:hAnsi="Arial" w:cs="Arial"/>
          <w:sz w:val="22"/>
          <w:shd w:val="clear" w:color="auto" w:fill="FFFFFF"/>
        </w:rPr>
        <w:t>to power</w:t>
      </w:r>
      <w:r w:rsidR="00BC4FE8" w:rsidRPr="001050DA">
        <w:rPr>
          <w:rFonts w:ascii="Arial" w:eastAsia="Times New Roman" w:hAnsi="Arial" w:cs="Arial"/>
          <w:sz w:val="22"/>
          <w:shd w:val="clear" w:color="auto" w:fill="FFFFFF"/>
        </w:rPr>
        <w:t xml:space="preserve"> </w:t>
      </w:r>
      <w:r w:rsidR="009273D7" w:rsidRPr="001050DA">
        <w:rPr>
          <w:rFonts w:ascii="Arial" w:eastAsia="Times New Roman" w:hAnsi="Arial" w:cs="Arial"/>
          <w:sz w:val="22"/>
          <w:shd w:val="clear" w:color="auto" w:fill="FFFFFF"/>
        </w:rPr>
        <w:t>Stellantis</w:t>
      </w:r>
      <w:r w:rsidR="004B5A94">
        <w:rPr>
          <w:rFonts w:ascii="Arial" w:eastAsia="Times New Roman" w:hAnsi="Arial" w:cs="Arial"/>
          <w:sz w:val="22"/>
          <w:shd w:val="clear" w:color="auto" w:fill="FFFFFF"/>
        </w:rPr>
        <w:t>’</w:t>
      </w:r>
      <w:r w:rsidR="009273D7" w:rsidRPr="001050DA">
        <w:rPr>
          <w:rFonts w:ascii="Arial" w:eastAsia="Times New Roman" w:hAnsi="Arial" w:cs="Arial"/>
          <w:sz w:val="22"/>
          <w:shd w:val="clear" w:color="auto" w:fill="FFFFFF"/>
        </w:rPr>
        <w:t xml:space="preserve"> </w:t>
      </w:r>
      <w:r w:rsidR="00BC4FE8" w:rsidRPr="001050DA">
        <w:rPr>
          <w:rFonts w:ascii="Arial" w:eastAsia="Times New Roman" w:hAnsi="Arial" w:cs="Arial"/>
          <w:sz w:val="22"/>
          <w:shd w:val="clear" w:color="auto" w:fill="FFFFFF"/>
        </w:rPr>
        <w:t>electric vehicle production</w:t>
      </w:r>
      <w:r w:rsidR="009273D7" w:rsidRPr="001050DA">
        <w:rPr>
          <w:rFonts w:ascii="Arial" w:eastAsia="Times New Roman" w:hAnsi="Arial" w:cs="Arial"/>
          <w:sz w:val="22"/>
          <w:shd w:val="clear" w:color="auto" w:fill="FFFFFF"/>
        </w:rPr>
        <w:t xml:space="preserve"> in </w:t>
      </w:r>
      <w:r w:rsidR="00D92DD3" w:rsidRPr="001050DA">
        <w:rPr>
          <w:rFonts w:ascii="Arial" w:eastAsia="Times New Roman" w:hAnsi="Arial" w:cs="Arial"/>
          <w:sz w:val="22"/>
          <w:shd w:val="clear" w:color="auto" w:fill="FFFFFF"/>
        </w:rPr>
        <w:t>Europe.</w:t>
      </w:r>
      <w:r w:rsidR="009273D7" w:rsidRPr="002C2C09">
        <w:rPr>
          <w:rFonts w:ascii="Arial" w:eastAsia="Times New Roman" w:hAnsi="Arial" w:cs="Arial"/>
          <w:sz w:val="22"/>
          <w:shd w:val="clear" w:color="auto" w:fill="FFFFFF"/>
        </w:rPr>
        <w:t xml:space="preserve"> </w:t>
      </w:r>
      <w:r w:rsidR="00124DD5" w:rsidRPr="002C2C09">
        <w:rPr>
          <w:rFonts w:ascii="Arial" w:eastAsia="Times New Roman" w:hAnsi="Arial" w:cs="Arial"/>
          <w:sz w:val="22"/>
          <w:shd w:val="clear" w:color="auto" w:fill="FFFFFF"/>
        </w:rPr>
        <w:t xml:space="preserve">To </w:t>
      </w:r>
      <w:r w:rsidR="004B5A94">
        <w:rPr>
          <w:rFonts w:ascii="Arial" w:eastAsia="Times New Roman" w:hAnsi="Arial" w:cs="Arial"/>
          <w:sz w:val="22"/>
          <w:shd w:val="clear" w:color="auto" w:fill="FFFFFF"/>
        </w:rPr>
        <w:t xml:space="preserve">further </w:t>
      </w:r>
      <w:r w:rsidR="00124DD5" w:rsidRPr="002C2C09">
        <w:rPr>
          <w:rFonts w:ascii="Arial" w:eastAsia="Times New Roman" w:hAnsi="Arial" w:cs="Arial"/>
          <w:sz w:val="22"/>
          <w:shd w:val="clear" w:color="auto" w:fill="FFFFFF"/>
        </w:rPr>
        <w:t xml:space="preserve">support </w:t>
      </w:r>
      <w:r w:rsidR="004357F3">
        <w:rPr>
          <w:rFonts w:ascii="Arial" w:eastAsia="Times New Roman" w:hAnsi="Arial" w:cs="Arial"/>
          <w:sz w:val="22"/>
          <w:shd w:val="clear" w:color="auto" w:fill="FFFFFF"/>
        </w:rPr>
        <w:t xml:space="preserve">Stellantis’ </w:t>
      </w:r>
      <w:r w:rsidR="004357F3" w:rsidRPr="007718D4">
        <w:rPr>
          <w:rFonts w:ascii="Arial" w:eastAsia="Times New Roman" w:hAnsi="Arial" w:cs="Arial"/>
          <w:sz w:val="22"/>
          <w:shd w:val="clear" w:color="auto" w:fill="FFFFFF"/>
        </w:rPr>
        <w:t>aggressive electrification strategy</w:t>
      </w:r>
      <w:r w:rsidR="00124DD5" w:rsidRPr="007718D4">
        <w:rPr>
          <w:rFonts w:ascii="Arial" w:eastAsia="Times New Roman" w:hAnsi="Arial" w:cs="Arial"/>
          <w:sz w:val="22"/>
          <w:shd w:val="clear" w:color="auto" w:fill="FFFFFF"/>
        </w:rPr>
        <w:t>,</w:t>
      </w:r>
      <w:r w:rsidR="004C5984" w:rsidRPr="007718D4">
        <w:rPr>
          <w:rFonts w:ascii="Arial" w:eastAsia="Times New Roman" w:hAnsi="Arial" w:cs="Arial"/>
          <w:sz w:val="22"/>
          <w:shd w:val="clear" w:color="auto" w:fill="FFFFFF"/>
        </w:rPr>
        <w:t xml:space="preserve"> </w:t>
      </w:r>
      <w:r w:rsidR="00124DD5" w:rsidRPr="007718D4">
        <w:rPr>
          <w:rFonts w:ascii="Arial" w:eastAsia="Times New Roman" w:hAnsi="Arial" w:cs="Arial"/>
          <w:sz w:val="22"/>
          <w:shd w:val="clear" w:color="auto" w:fill="FFFFFF"/>
        </w:rPr>
        <w:t>the two companies</w:t>
      </w:r>
      <w:r w:rsidR="004C5984" w:rsidRPr="007718D4">
        <w:rPr>
          <w:rFonts w:ascii="Arial" w:eastAsia="Times New Roman" w:hAnsi="Arial" w:cs="Arial"/>
          <w:sz w:val="22"/>
          <w:shd w:val="clear" w:color="auto" w:fill="FFFFFF"/>
        </w:rPr>
        <w:t xml:space="preserve"> are</w:t>
      </w:r>
      <w:r w:rsidR="004357F3" w:rsidRPr="007718D4">
        <w:rPr>
          <w:rFonts w:ascii="Arial" w:eastAsia="Times New Roman" w:hAnsi="Arial" w:cs="Arial"/>
          <w:sz w:val="22"/>
          <w:shd w:val="clear" w:color="auto" w:fill="FFFFFF"/>
        </w:rPr>
        <w:t xml:space="preserve"> </w:t>
      </w:r>
      <w:r w:rsidR="004C5984" w:rsidRPr="007718D4">
        <w:rPr>
          <w:rFonts w:ascii="Arial" w:eastAsia="Times New Roman" w:hAnsi="Arial" w:cs="Arial"/>
          <w:sz w:val="22"/>
          <w:shd w:val="clear" w:color="auto" w:fill="FFFFFF"/>
        </w:rPr>
        <w:t>considering</w:t>
      </w:r>
      <w:r w:rsidR="00DF2E5B">
        <w:rPr>
          <w:rFonts w:ascii="Arial" w:eastAsia="Times New Roman" w:hAnsi="Arial" w:cs="Arial"/>
          <w:sz w:val="22"/>
          <w:shd w:val="clear" w:color="auto" w:fill="FFFFFF"/>
        </w:rPr>
        <w:t xml:space="preserve"> the possibility to </w:t>
      </w:r>
      <w:r w:rsidR="00A414A8" w:rsidRPr="007718D4">
        <w:rPr>
          <w:rFonts w:ascii="Arial" w:eastAsia="Times New Roman" w:hAnsi="Arial" w:cs="Arial"/>
          <w:sz w:val="22"/>
          <w:shd w:val="clear" w:color="auto" w:fill="FFFFFF"/>
        </w:rPr>
        <w:t>form</w:t>
      </w:r>
      <w:r w:rsidR="004C5984" w:rsidRPr="007718D4">
        <w:rPr>
          <w:rFonts w:ascii="Arial" w:eastAsia="Times New Roman" w:hAnsi="Arial" w:cs="Arial"/>
          <w:sz w:val="22"/>
          <w:shd w:val="clear" w:color="auto" w:fill="FFFFFF"/>
        </w:rPr>
        <w:t xml:space="preserve"> a </w:t>
      </w:r>
      <w:r w:rsidR="00124DD5" w:rsidRPr="007718D4">
        <w:rPr>
          <w:rFonts w:ascii="Arial" w:eastAsia="Times New Roman" w:hAnsi="Arial" w:cs="Arial"/>
          <w:sz w:val="22"/>
          <w:shd w:val="clear" w:color="auto" w:fill="FFFFFF"/>
        </w:rPr>
        <w:t>j</w:t>
      </w:r>
      <w:r w:rsidR="004C5984" w:rsidRPr="007718D4">
        <w:rPr>
          <w:rFonts w:ascii="Arial" w:eastAsia="Times New Roman" w:hAnsi="Arial" w:cs="Arial"/>
          <w:sz w:val="22"/>
          <w:shd w:val="clear" w:color="auto" w:fill="FFFFFF"/>
        </w:rPr>
        <w:t xml:space="preserve">oint </w:t>
      </w:r>
      <w:r w:rsidR="00124DD5" w:rsidRPr="007718D4">
        <w:rPr>
          <w:rFonts w:ascii="Arial" w:eastAsia="Times New Roman" w:hAnsi="Arial" w:cs="Arial"/>
          <w:sz w:val="22"/>
          <w:shd w:val="clear" w:color="auto" w:fill="FFFFFF"/>
        </w:rPr>
        <w:t>v</w:t>
      </w:r>
      <w:r w:rsidR="004C5984" w:rsidRPr="007718D4">
        <w:rPr>
          <w:rFonts w:ascii="Arial" w:eastAsia="Times New Roman" w:hAnsi="Arial" w:cs="Arial"/>
          <w:sz w:val="22"/>
          <w:shd w:val="clear" w:color="auto" w:fill="FFFFFF"/>
        </w:rPr>
        <w:t>enture</w:t>
      </w:r>
      <w:r w:rsidR="00D3307B">
        <w:rPr>
          <w:rFonts w:ascii="Arial" w:eastAsia="Times New Roman" w:hAnsi="Arial" w:cs="Arial"/>
          <w:sz w:val="22"/>
          <w:shd w:val="clear" w:color="auto" w:fill="FFFFFF"/>
        </w:rPr>
        <w:t xml:space="preserve"> with equivalent contributions</w:t>
      </w:r>
      <w:r w:rsidR="004C5984" w:rsidRPr="007718D4">
        <w:rPr>
          <w:rFonts w:ascii="Arial" w:eastAsia="Times New Roman" w:hAnsi="Arial" w:cs="Arial"/>
          <w:sz w:val="22"/>
          <w:shd w:val="clear" w:color="auto" w:fill="FFFFFF"/>
        </w:rPr>
        <w:t>.</w:t>
      </w:r>
    </w:p>
    <w:p w14:paraId="396FC4D6" w14:textId="77777777" w:rsidR="00B77FC0" w:rsidRPr="007718D4" w:rsidRDefault="00B77FC0" w:rsidP="00276923">
      <w:pPr>
        <w:spacing w:after="0" w:line="240" w:lineRule="auto"/>
        <w:rPr>
          <w:rFonts w:ascii="Arial" w:eastAsia="Times New Roman" w:hAnsi="Arial" w:cs="Arial"/>
          <w:sz w:val="22"/>
          <w:shd w:val="clear" w:color="auto" w:fill="FFFFFF"/>
        </w:rPr>
      </w:pPr>
    </w:p>
    <w:p w14:paraId="71B52015" w14:textId="29B404BB" w:rsidR="004B5A94" w:rsidRPr="00BC5EF6" w:rsidRDefault="004B5A94" w:rsidP="00463A8E">
      <w:pPr>
        <w:spacing w:after="0" w:line="240" w:lineRule="auto"/>
        <w:rPr>
          <w:rFonts w:ascii="Arial" w:eastAsia="Times New Roman" w:hAnsi="Arial" w:cs="Arial"/>
          <w:sz w:val="22"/>
          <w:shd w:val="clear" w:color="auto" w:fill="FFFFFF"/>
        </w:rPr>
      </w:pPr>
      <w:r w:rsidRPr="00BC5EF6">
        <w:rPr>
          <w:rFonts w:ascii="Arial" w:eastAsia="Times New Roman" w:hAnsi="Arial" w:cs="Arial"/>
          <w:sz w:val="22"/>
          <w:shd w:val="clear" w:color="auto" w:fill="FFFFFF"/>
        </w:rPr>
        <w:t>The M</w:t>
      </w:r>
      <w:r w:rsidR="007718D4" w:rsidRPr="00BC5EF6">
        <w:rPr>
          <w:rFonts w:ascii="Arial" w:eastAsia="Times New Roman" w:hAnsi="Arial" w:cs="Arial"/>
          <w:sz w:val="22"/>
          <w:shd w:val="clear" w:color="auto" w:fill="FFFFFF"/>
        </w:rPr>
        <w:t>o</w:t>
      </w:r>
      <w:r w:rsidRPr="00BC5EF6">
        <w:rPr>
          <w:rFonts w:ascii="Arial" w:eastAsia="Times New Roman" w:hAnsi="Arial" w:cs="Arial"/>
          <w:sz w:val="22"/>
          <w:shd w:val="clear" w:color="auto" w:fill="FFFFFF"/>
        </w:rPr>
        <w:t xml:space="preserve">U outlines a long-term collaboration between CATL and Stellantis on two strategic fronts: building a </w:t>
      </w:r>
      <w:r w:rsidR="00E239A8" w:rsidRPr="00BC5EF6">
        <w:rPr>
          <w:rFonts w:ascii="Arial" w:eastAsia="Times New Roman" w:hAnsi="Arial" w:cs="Arial"/>
          <w:sz w:val="22"/>
          <w:shd w:val="clear" w:color="auto" w:fill="FFFFFF"/>
        </w:rPr>
        <w:t xml:space="preserve">bold </w:t>
      </w:r>
      <w:r w:rsidRPr="00BC5EF6">
        <w:rPr>
          <w:rFonts w:ascii="Arial" w:eastAsia="Times New Roman" w:hAnsi="Arial" w:cs="Arial"/>
          <w:sz w:val="22"/>
          <w:shd w:val="clear" w:color="auto" w:fill="FFFFFF"/>
        </w:rPr>
        <w:t>technology roadmap to support Stellantis’ cutting-edge battery electric vehicles and identifying opportunities to further strengthen the battery value chain.</w:t>
      </w:r>
    </w:p>
    <w:p w14:paraId="1E5BC9A3" w14:textId="77777777" w:rsidR="00B77FC0" w:rsidRPr="002C2C09" w:rsidRDefault="00B77FC0" w:rsidP="00276923">
      <w:pPr>
        <w:spacing w:after="0" w:line="240" w:lineRule="auto"/>
        <w:rPr>
          <w:rFonts w:ascii="Arial" w:eastAsia="DengXian" w:hAnsi="Arial" w:cs="Arial"/>
          <w:sz w:val="22"/>
          <w:shd w:val="clear" w:color="auto" w:fill="FFFFFF"/>
          <w:lang w:eastAsia="zh-CN"/>
        </w:rPr>
      </w:pPr>
    </w:p>
    <w:p w14:paraId="7931C283" w14:textId="4F275C3B" w:rsidR="00563E19" w:rsidRPr="007718D4" w:rsidRDefault="00B50755" w:rsidP="00276923">
      <w:pPr>
        <w:spacing w:after="0" w:line="240" w:lineRule="auto"/>
        <w:rPr>
          <w:rFonts w:ascii="Arial" w:eastAsia="Times New Roman" w:hAnsi="Arial" w:cs="Arial"/>
          <w:sz w:val="22"/>
          <w:shd w:val="clear" w:color="auto" w:fill="FFFFFF"/>
        </w:rPr>
      </w:pPr>
      <w:bookmarkStart w:id="1" w:name="_Hlk151019741"/>
      <w:r w:rsidRPr="001050DA">
        <w:rPr>
          <w:rFonts w:ascii="Arial" w:eastAsia="Times New Roman" w:hAnsi="Arial" w:cs="Arial"/>
          <w:sz w:val="22"/>
          <w:shd w:val="clear" w:color="auto" w:fill="FFFFFF"/>
        </w:rPr>
        <w:t>“</w:t>
      </w:r>
      <w:r w:rsidR="00DC7EBF" w:rsidRPr="001050DA">
        <w:rPr>
          <w:rFonts w:ascii="Arial" w:eastAsia="Times New Roman" w:hAnsi="Arial" w:cs="Arial"/>
          <w:sz w:val="22"/>
          <w:shd w:val="clear" w:color="auto" w:fill="FFFFFF"/>
        </w:rPr>
        <w:t>Th</w:t>
      </w:r>
      <w:r w:rsidR="004357F3">
        <w:rPr>
          <w:rFonts w:ascii="Arial" w:eastAsia="Times New Roman" w:hAnsi="Arial" w:cs="Arial"/>
          <w:sz w:val="22"/>
          <w:shd w:val="clear" w:color="auto" w:fill="FFFFFF"/>
        </w:rPr>
        <w:t xml:space="preserve">is </w:t>
      </w:r>
      <w:r w:rsidR="007718D4">
        <w:rPr>
          <w:rFonts w:ascii="Arial" w:eastAsia="Times New Roman" w:hAnsi="Arial" w:cs="Arial"/>
          <w:sz w:val="22"/>
          <w:shd w:val="clear" w:color="auto" w:fill="FFFFFF"/>
        </w:rPr>
        <w:t xml:space="preserve">MoU </w:t>
      </w:r>
      <w:r w:rsidR="00DC7EBF" w:rsidRPr="001050DA">
        <w:rPr>
          <w:rFonts w:ascii="Arial" w:eastAsia="Times New Roman" w:hAnsi="Arial" w:cs="Arial"/>
          <w:sz w:val="22"/>
          <w:shd w:val="clear" w:color="auto" w:fill="FFFFFF"/>
        </w:rPr>
        <w:t>with CATL on LFP battery chemistry</w:t>
      </w:r>
      <w:r w:rsidRPr="002C2C09">
        <w:rPr>
          <w:rFonts w:ascii="Arial" w:eastAsia="Times New Roman" w:hAnsi="Arial" w:cs="Arial"/>
          <w:sz w:val="22"/>
          <w:shd w:val="clear" w:color="auto" w:fill="FFFFFF"/>
        </w:rPr>
        <w:t xml:space="preserve"> </w:t>
      </w:r>
      <w:r w:rsidR="004357F3">
        <w:rPr>
          <w:rFonts w:ascii="Arial" w:eastAsia="Times New Roman" w:hAnsi="Arial" w:cs="Arial"/>
          <w:sz w:val="22"/>
          <w:shd w:val="clear" w:color="auto" w:fill="FFFFFF"/>
        </w:rPr>
        <w:t>is another ingredient in our long-term strategy to</w:t>
      </w:r>
      <w:r w:rsidR="000B100A" w:rsidRPr="002C2C09">
        <w:rPr>
          <w:rFonts w:ascii="Arial" w:eastAsia="Times New Roman" w:hAnsi="Arial" w:cs="Arial"/>
          <w:sz w:val="22"/>
          <w:shd w:val="clear" w:color="auto" w:fill="FFFFFF"/>
        </w:rPr>
        <w:t xml:space="preserve"> protect freedom of mobility for the </w:t>
      </w:r>
      <w:r w:rsidR="00BC4FE8" w:rsidRPr="002C2C09">
        <w:rPr>
          <w:rFonts w:ascii="Arial" w:eastAsia="Times New Roman" w:hAnsi="Arial" w:cs="Arial"/>
          <w:sz w:val="22"/>
          <w:shd w:val="clear" w:color="auto" w:fill="FFFFFF"/>
        </w:rPr>
        <w:t xml:space="preserve">European </w:t>
      </w:r>
      <w:r w:rsidR="000B100A" w:rsidRPr="002C2C09">
        <w:rPr>
          <w:rFonts w:ascii="Arial" w:eastAsia="Times New Roman" w:hAnsi="Arial" w:cs="Arial"/>
          <w:sz w:val="22"/>
          <w:shd w:val="clear" w:color="auto" w:fill="FFFFFF"/>
        </w:rPr>
        <w:t>middle class</w:t>
      </w:r>
      <w:r w:rsidRPr="002C2C09">
        <w:rPr>
          <w:rFonts w:ascii="Arial" w:eastAsia="Times New Roman" w:hAnsi="Arial" w:cs="Arial"/>
          <w:sz w:val="22"/>
          <w:shd w:val="clear" w:color="auto" w:fill="FFFFFF"/>
        </w:rPr>
        <w:t>,” said Stellantis CEO Carlos Tavares. “</w:t>
      </w:r>
      <w:r w:rsidR="000B100A" w:rsidRPr="002C2C09">
        <w:rPr>
          <w:rFonts w:ascii="Arial" w:eastAsia="Times New Roman" w:hAnsi="Arial" w:cs="Arial"/>
          <w:sz w:val="22"/>
          <w:shd w:val="clear" w:color="auto" w:fill="FFFFFF"/>
        </w:rPr>
        <w:t xml:space="preserve">CATL is the industry leader in this </w:t>
      </w:r>
      <w:r w:rsidR="00571CD5" w:rsidRPr="002C2C09">
        <w:rPr>
          <w:rFonts w:ascii="Arial" w:eastAsia="Times New Roman" w:hAnsi="Arial" w:cs="Arial"/>
          <w:sz w:val="22"/>
          <w:shd w:val="clear" w:color="auto" w:fill="FFFFFF"/>
        </w:rPr>
        <w:t xml:space="preserve">sector </w:t>
      </w:r>
      <w:r w:rsidR="000B100A" w:rsidRPr="002C2C09">
        <w:rPr>
          <w:rFonts w:ascii="Arial" w:eastAsia="Times New Roman" w:hAnsi="Arial" w:cs="Arial"/>
          <w:sz w:val="22"/>
          <w:shd w:val="clear" w:color="auto" w:fill="FFFFFF"/>
        </w:rPr>
        <w:t xml:space="preserve">and together with our iconic vehicle brands, we will bring innovative and accessible battery technology to our customers while helping us </w:t>
      </w:r>
      <w:r w:rsidR="000B100A" w:rsidRPr="007718D4">
        <w:rPr>
          <w:rFonts w:ascii="Arial" w:eastAsia="Times New Roman" w:hAnsi="Arial" w:cs="Arial"/>
          <w:sz w:val="22"/>
          <w:shd w:val="clear" w:color="auto" w:fill="FFFFFF"/>
        </w:rPr>
        <w:t xml:space="preserve">achieve </w:t>
      </w:r>
      <w:r w:rsidR="00463A8E">
        <w:rPr>
          <w:rFonts w:ascii="Arial" w:eastAsia="Times New Roman" w:hAnsi="Arial" w:cs="Arial"/>
          <w:sz w:val="22"/>
          <w:shd w:val="clear" w:color="auto" w:fill="FFFFFF"/>
        </w:rPr>
        <w:t xml:space="preserve">our </w:t>
      </w:r>
      <w:r w:rsidR="000B100A" w:rsidRPr="007718D4">
        <w:rPr>
          <w:rFonts w:ascii="Arial" w:eastAsia="Times New Roman" w:hAnsi="Arial" w:cs="Arial"/>
          <w:sz w:val="22"/>
          <w:shd w:val="clear" w:color="auto" w:fill="FFFFFF"/>
        </w:rPr>
        <w:t>carbon net zero ambition by 2038.”</w:t>
      </w:r>
    </w:p>
    <w:bookmarkEnd w:id="1"/>
    <w:p w14:paraId="07930F8F" w14:textId="77777777" w:rsidR="004B5A94" w:rsidRPr="007718D4" w:rsidRDefault="004B5A94" w:rsidP="00B341C2">
      <w:pPr>
        <w:spacing w:after="0" w:line="240" w:lineRule="auto"/>
        <w:rPr>
          <w:rFonts w:ascii="Arial" w:eastAsia="DengXian" w:hAnsi="Arial" w:cs="Arial"/>
          <w:sz w:val="22"/>
          <w:shd w:val="clear" w:color="auto" w:fill="FFFFFF"/>
          <w:lang w:eastAsia="zh-CN"/>
        </w:rPr>
      </w:pPr>
    </w:p>
    <w:p w14:paraId="7CEEE261" w14:textId="60445ECE" w:rsidR="00DF2E5B" w:rsidRPr="00BC5EF6" w:rsidRDefault="00DF2E5B" w:rsidP="00BC5EF6">
      <w:pPr>
        <w:spacing w:after="0" w:line="240" w:lineRule="auto"/>
        <w:rPr>
          <w:rFonts w:ascii="Arial" w:eastAsia="Times New Roman" w:hAnsi="Arial" w:cs="Arial"/>
          <w:sz w:val="22"/>
          <w:shd w:val="clear" w:color="auto" w:fill="FFFFFF"/>
        </w:rPr>
      </w:pPr>
      <w:r w:rsidRPr="00BC5EF6">
        <w:rPr>
          <w:rFonts w:ascii="Arial" w:eastAsia="Times New Roman" w:hAnsi="Arial" w:cs="Arial" w:hint="eastAsia"/>
          <w:sz w:val="22"/>
          <w:shd w:val="clear" w:color="auto" w:fill="FFFFFF"/>
        </w:rPr>
        <w:t>“</w:t>
      </w:r>
      <w:r w:rsidRPr="00BC5EF6">
        <w:rPr>
          <w:rFonts w:ascii="Arial" w:eastAsia="Times New Roman" w:hAnsi="Arial" w:cs="Arial"/>
          <w:sz w:val="22"/>
          <w:shd w:val="clear" w:color="auto" w:fill="FFFFFF"/>
        </w:rPr>
        <w:t xml:space="preserve">We are very pleased to elevate our cooperation with Stellantis to a new level. With </w:t>
      </w:r>
      <w:r w:rsidR="00B341C2" w:rsidRPr="00BC5EF6">
        <w:rPr>
          <w:rFonts w:ascii="Arial" w:eastAsia="Times New Roman" w:hAnsi="Arial" w:cs="Arial"/>
          <w:sz w:val="22"/>
          <w:shd w:val="clear" w:color="auto" w:fill="FFFFFF"/>
        </w:rPr>
        <w:t>S</w:t>
      </w:r>
      <w:r w:rsidRPr="00BC5EF6">
        <w:rPr>
          <w:rFonts w:ascii="Arial" w:eastAsia="Times New Roman" w:hAnsi="Arial" w:cs="Arial"/>
          <w:sz w:val="22"/>
          <w:shd w:val="clear" w:color="auto" w:fill="FFFFFF"/>
        </w:rPr>
        <w:t xml:space="preserve">tellantis’ time-honored expertise in car manufacturing and CATL’s advanced battery technology, we believe the partnership will be a decisive step on both parties’ journey towards carbon neutrality goals,” said Robin Zeng, </w:t>
      </w:r>
      <w:r w:rsidR="00702F57" w:rsidRPr="00BC5EF6">
        <w:rPr>
          <w:rFonts w:ascii="Arial" w:eastAsia="Times New Roman" w:hAnsi="Arial" w:cs="Arial"/>
          <w:sz w:val="22"/>
          <w:shd w:val="clear" w:color="auto" w:fill="FFFFFF"/>
        </w:rPr>
        <w:t>C</w:t>
      </w:r>
      <w:r w:rsidRPr="00BC5EF6">
        <w:rPr>
          <w:rFonts w:ascii="Arial" w:eastAsia="Times New Roman" w:hAnsi="Arial" w:cs="Arial"/>
          <w:sz w:val="22"/>
          <w:shd w:val="clear" w:color="auto" w:fill="FFFFFF"/>
        </w:rPr>
        <w:t>hairman</w:t>
      </w:r>
      <w:r w:rsidR="00CE5A34" w:rsidRPr="00BC5EF6">
        <w:rPr>
          <w:rFonts w:ascii="Arial" w:eastAsia="Times New Roman" w:hAnsi="Arial" w:cs="Arial"/>
          <w:sz w:val="22"/>
          <w:shd w:val="clear" w:color="auto" w:fill="FFFFFF"/>
        </w:rPr>
        <w:t xml:space="preserve"> </w:t>
      </w:r>
      <w:r w:rsidRPr="00BC5EF6">
        <w:rPr>
          <w:rFonts w:ascii="Arial" w:eastAsia="Times New Roman" w:hAnsi="Arial" w:cs="Arial"/>
          <w:sz w:val="22"/>
          <w:shd w:val="clear" w:color="auto" w:fill="FFFFFF"/>
        </w:rPr>
        <w:t xml:space="preserve">and </w:t>
      </w:r>
      <w:r w:rsidR="00702F57" w:rsidRPr="00BC5EF6">
        <w:rPr>
          <w:rFonts w:ascii="Arial" w:eastAsia="Times New Roman" w:hAnsi="Arial" w:cs="Arial"/>
          <w:sz w:val="22"/>
          <w:shd w:val="clear" w:color="auto" w:fill="FFFFFF"/>
        </w:rPr>
        <w:t>G</w:t>
      </w:r>
      <w:r w:rsidRPr="00BC5EF6">
        <w:rPr>
          <w:rFonts w:ascii="Arial" w:eastAsia="Times New Roman" w:hAnsi="Arial" w:cs="Arial"/>
          <w:sz w:val="22"/>
          <w:shd w:val="clear" w:color="auto" w:fill="FFFFFF"/>
        </w:rPr>
        <w:t xml:space="preserve">eneral </w:t>
      </w:r>
      <w:r w:rsidR="00702F57" w:rsidRPr="00BC5EF6">
        <w:rPr>
          <w:rFonts w:ascii="Arial" w:eastAsia="Times New Roman" w:hAnsi="Arial" w:cs="Arial"/>
          <w:sz w:val="22"/>
          <w:shd w:val="clear" w:color="auto" w:fill="FFFFFF"/>
        </w:rPr>
        <w:t>M</w:t>
      </w:r>
      <w:r w:rsidRPr="00BC5EF6">
        <w:rPr>
          <w:rFonts w:ascii="Arial" w:eastAsia="Times New Roman" w:hAnsi="Arial" w:cs="Arial"/>
          <w:sz w:val="22"/>
          <w:shd w:val="clear" w:color="auto" w:fill="FFFFFF"/>
        </w:rPr>
        <w:t>anager of CATL. “We will remain dedicated to delivering more competitive and sustainable solutions for our partners to promote global energy transition.”</w:t>
      </w:r>
    </w:p>
    <w:p w14:paraId="7F579E9A" w14:textId="77777777" w:rsidR="00B341C2" w:rsidRPr="00BC5EF6" w:rsidRDefault="00B341C2" w:rsidP="00CE5A34">
      <w:pPr>
        <w:spacing w:after="0" w:line="240" w:lineRule="auto"/>
        <w:rPr>
          <w:rFonts w:ascii="Arial" w:eastAsia="Times New Roman" w:hAnsi="Arial" w:cs="Arial"/>
          <w:sz w:val="22"/>
          <w:shd w:val="clear" w:color="auto" w:fill="FFFFFF"/>
        </w:rPr>
      </w:pPr>
    </w:p>
    <w:p w14:paraId="7B29AC1A" w14:textId="2802204F" w:rsidR="00A414A8" w:rsidRPr="00BC5EF6" w:rsidRDefault="00A414A8" w:rsidP="00CE5A34">
      <w:pPr>
        <w:spacing w:after="0" w:line="240" w:lineRule="auto"/>
        <w:rPr>
          <w:rFonts w:ascii="Arial" w:eastAsia="Times New Roman" w:hAnsi="Arial" w:cs="Arial"/>
          <w:sz w:val="22"/>
          <w:shd w:val="clear" w:color="auto" w:fill="FFFFFF"/>
        </w:rPr>
      </w:pPr>
      <w:r w:rsidRPr="00BC5EF6">
        <w:rPr>
          <w:rFonts w:ascii="Arial" w:eastAsia="Times New Roman" w:hAnsi="Arial" w:cs="Arial"/>
          <w:sz w:val="22"/>
          <w:shd w:val="clear" w:color="auto" w:fill="FFFFFF"/>
        </w:rPr>
        <w:t>Featuring a long service life and high thermal stability, LFP technology can enable Stellantis to offer high-quality, durable, and affordable electric vehicles in passenger cars, crossovers and SUVs in the B and C segments.</w:t>
      </w:r>
    </w:p>
    <w:p w14:paraId="064FD3E8" w14:textId="77777777" w:rsidR="00563E19" w:rsidRPr="007718D4" w:rsidRDefault="00563E19" w:rsidP="00CE5A34">
      <w:pPr>
        <w:spacing w:after="0" w:line="240" w:lineRule="auto"/>
        <w:rPr>
          <w:rFonts w:ascii="Arial" w:eastAsia="Times New Roman" w:hAnsi="Arial" w:cs="Arial"/>
          <w:sz w:val="22"/>
          <w:shd w:val="clear" w:color="auto" w:fill="FFFFFF"/>
        </w:rPr>
      </w:pPr>
    </w:p>
    <w:p w14:paraId="20240F58" w14:textId="5972A0F0" w:rsidR="00717512" w:rsidRPr="00742551" w:rsidRDefault="00530E96" w:rsidP="00CE5A34">
      <w:pPr>
        <w:spacing w:after="0" w:line="240" w:lineRule="auto"/>
        <w:rPr>
          <w:rFonts w:ascii="Arial" w:eastAsia="Times New Roman" w:hAnsi="Arial" w:cs="Arial"/>
          <w:sz w:val="22"/>
          <w:shd w:val="clear" w:color="auto" w:fill="FFFFFF"/>
        </w:rPr>
      </w:pPr>
      <w:r w:rsidRPr="007718D4">
        <w:rPr>
          <w:rFonts w:ascii="Arial" w:eastAsia="Times New Roman" w:hAnsi="Arial" w:cs="Arial"/>
          <w:sz w:val="22"/>
          <w:shd w:val="clear" w:color="auto" w:fill="FFFFFF"/>
        </w:rPr>
        <w:t xml:space="preserve">As part of the </w:t>
      </w:r>
      <w:hyperlink r:id="rId8" w:history="1">
        <w:r w:rsidRPr="006A7B13">
          <w:rPr>
            <w:rStyle w:val="Hyperlink"/>
            <w:rFonts w:ascii="Arial" w:eastAsia="Times New Roman" w:hAnsi="Arial" w:cs="Arial"/>
            <w:color w:val="auto"/>
            <w:sz w:val="22"/>
            <w:shd w:val="clear" w:color="auto" w:fill="FFFFFF"/>
          </w:rPr>
          <w:t>Dare Forward 2030</w:t>
        </w:r>
      </w:hyperlink>
      <w:r w:rsidRPr="007718D4">
        <w:rPr>
          <w:rFonts w:ascii="Arial" w:eastAsia="Times New Roman" w:hAnsi="Arial" w:cs="Arial"/>
          <w:sz w:val="22"/>
          <w:shd w:val="clear" w:color="auto" w:fill="FFFFFF"/>
        </w:rPr>
        <w:t xml:space="preserve"> strategic plan, Stellantis announced plans of reaching a </w:t>
      </w:r>
      <w:r w:rsidRPr="00742551">
        <w:rPr>
          <w:rFonts w:ascii="Arial" w:eastAsia="Times New Roman" w:hAnsi="Arial" w:cs="Arial"/>
          <w:sz w:val="22"/>
          <w:shd w:val="clear" w:color="auto" w:fill="FFFFFF"/>
        </w:rPr>
        <w:t>100% passenger car battery electric vehicle (BEV) sales mix in Europe and a 50% passenger car and light-duty truck BEV sales mix in the United States by 2030. Stellantis is on track to become a carbon net zero corporation by 2038.</w:t>
      </w:r>
      <w:r w:rsidR="00717512" w:rsidRPr="00742551">
        <w:rPr>
          <w:rFonts w:ascii="Arial" w:eastAsia="Times New Roman" w:hAnsi="Arial" w:cs="Arial"/>
          <w:sz w:val="22"/>
          <w:shd w:val="clear" w:color="auto" w:fill="FFFFFF"/>
        </w:rPr>
        <w:t xml:space="preserve"> Stellantis is assembling a roster of partnerships to ensure a stable</w:t>
      </w:r>
      <w:r w:rsidR="00AD584E" w:rsidRPr="00742551">
        <w:rPr>
          <w:rFonts w:ascii="Arial" w:eastAsia="Times New Roman" w:hAnsi="Arial" w:cs="Arial"/>
          <w:sz w:val="22"/>
          <w:shd w:val="clear" w:color="auto" w:fill="FFFFFF"/>
        </w:rPr>
        <w:t>, low-carbon</w:t>
      </w:r>
      <w:r w:rsidR="00717512" w:rsidRPr="00742551">
        <w:rPr>
          <w:rFonts w:ascii="Arial" w:eastAsia="Times New Roman" w:hAnsi="Arial" w:cs="Arial"/>
          <w:sz w:val="22"/>
          <w:shd w:val="clear" w:color="auto" w:fill="FFFFFF"/>
        </w:rPr>
        <w:t xml:space="preserve"> supply of key materials for its electrified future</w:t>
      </w:r>
      <w:r w:rsidR="00AD584E" w:rsidRPr="00742551">
        <w:rPr>
          <w:rFonts w:ascii="Arial" w:eastAsia="Times New Roman" w:hAnsi="Arial" w:cs="Arial"/>
          <w:sz w:val="22"/>
          <w:shd w:val="clear" w:color="auto" w:fill="FFFFFF"/>
        </w:rPr>
        <w:t>.</w:t>
      </w:r>
    </w:p>
    <w:p w14:paraId="1F5EB98B" w14:textId="77777777" w:rsidR="00956C4D" w:rsidRPr="00742551" w:rsidRDefault="00956C4D" w:rsidP="00276923">
      <w:pPr>
        <w:spacing w:after="0" w:line="240" w:lineRule="auto"/>
        <w:rPr>
          <w:rFonts w:ascii="Arial" w:eastAsia="Times New Roman" w:hAnsi="Arial" w:cs="Arial"/>
          <w:sz w:val="22"/>
          <w:shd w:val="clear" w:color="auto" w:fill="FFFFFF"/>
        </w:rPr>
      </w:pPr>
    </w:p>
    <w:p w14:paraId="4248F388" w14:textId="6D242684" w:rsidR="0007479D" w:rsidRPr="00742551" w:rsidRDefault="0007479D" w:rsidP="00276923">
      <w:pPr>
        <w:spacing w:after="0" w:line="240" w:lineRule="auto"/>
        <w:rPr>
          <w:rFonts w:ascii="Arial" w:eastAsia="Times New Roman" w:hAnsi="Arial" w:cs="Arial"/>
          <w:sz w:val="22"/>
          <w:shd w:val="clear" w:color="auto" w:fill="FFFFFF"/>
        </w:rPr>
      </w:pPr>
    </w:p>
    <w:p w14:paraId="1EE67F01" w14:textId="3AF44F24" w:rsidR="0007479D" w:rsidRPr="00742551" w:rsidRDefault="005E0086" w:rsidP="00D92DD3">
      <w:pPr>
        <w:spacing w:after="0" w:line="240" w:lineRule="auto"/>
        <w:jc w:val="center"/>
        <w:rPr>
          <w:rFonts w:ascii="Arial" w:eastAsia="Times New Roman" w:hAnsi="Arial" w:cs="Arial"/>
          <w:sz w:val="22"/>
          <w:shd w:val="clear" w:color="auto" w:fill="FFFFFF"/>
        </w:rPr>
      </w:pPr>
      <w:r w:rsidRPr="00742551">
        <w:rPr>
          <w:rFonts w:ascii="Arial" w:eastAsia="Times New Roman" w:hAnsi="Arial" w:cs="Arial"/>
          <w:sz w:val="22"/>
          <w:shd w:val="clear" w:color="auto" w:fill="FFFFFF"/>
        </w:rPr>
        <w:t># # #</w:t>
      </w:r>
    </w:p>
    <w:p w14:paraId="56C6AB75" w14:textId="77777777" w:rsidR="00A03072" w:rsidRPr="00742551" w:rsidRDefault="00A03072" w:rsidP="007A2600">
      <w:pPr>
        <w:spacing w:after="0" w:line="240" w:lineRule="auto"/>
        <w:rPr>
          <w:rFonts w:ascii="Times New Roman" w:eastAsia="Times New Roman" w:hAnsi="Times New Roman" w:cs="Times New Roman"/>
          <w:sz w:val="22"/>
        </w:rPr>
      </w:pPr>
    </w:p>
    <w:p w14:paraId="693FB20C" w14:textId="77777777" w:rsidR="00C3279A" w:rsidRPr="00742551" w:rsidRDefault="00C3279A" w:rsidP="007A2600">
      <w:pPr>
        <w:tabs>
          <w:tab w:val="left" w:pos="4140"/>
        </w:tabs>
        <w:spacing w:after="0" w:line="240" w:lineRule="auto"/>
        <w:rPr>
          <w:rFonts w:ascii="Arial" w:eastAsia="Arial" w:hAnsi="Arial" w:cs="Arial"/>
          <w:b/>
          <w:sz w:val="22"/>
        </w:rPr>
      </w:pPr>
    </w:p>
    <w:p w14:paraId="420BC2AF" w14:textId="77777777" w:rsidR="00941954" w:rsidRDefault="00941954" w:rsidP="007A2600">
      <w:pPr>
        <w:tabs>
          <w:tab w:val="left" w:pos="4140"/>
        </w:tabs>
        <w:spacing w:after="0" w:line="240" w:lineRule="auto"/>
        <w:rPr>
          <w:rFonts w:ascii="Arial" w:eastAsia="Arial" w:hAnsi="Arial" w:cs="Arial"/>
          <w:b/>
          <w:sz w:val="22"/>
        </w:rPr>
      </w:pPr>
    </w:p>
    <w:p w14:paraId="0AD5815C" w14:textId="77777777" w:rsidR="00941954" w:rsidRDefault="00941954" w:rsidP="007A2600">
      <w:pPr>
        <w:tabs>
          <w:tab w:val="left" w:pos="4140"/>
        </w:tabs>
        <w:spacing w:after="0" w:line="240" w:lineRule="auto"/>
        <w:rPr>
          <w:rFonts w:ascii="Arial" w:eastAsia="Arial" w:hAnsi="Arial" w:cs="Arial"/>
          <w:b/>
          <w:sz w:val="22"/>
        </w:rPr>
      </w:pPr>
    </w:p>
    <w:p w14:paraId="7A7A1F94" w14:textId="3BD05028" w:rsidR="00530E96" w:rsidRDefault="00530E96" w:rsidP="007A2600">
      <w:pPr>
        <w:tabs>
          <w:tab w:val="left" w:pos="4140"/>
        </w:tabs>
        <w:spacing w:after="0" w:line="240" w:lineRule="auto"/>
        <w:rPr>
          <w:rFonts w:ascii="Arial" w:eastAsia="Arial" w:hAnsi="Arial" w:cs="Arial"/>
          <w:b/>
          <w:sz w:val="22"/>
        </w:rPr>
      </w:pPr>
      <w:r w:rsidRPr="00742551">
        <w:rPr>
          <w:rFonts w:ascii="Arial" w:eastAsia="Arial" w:hAnsi="Arial" w:cs="Arial"/>
          <w:b/>
          <w:sz w:val="22"/>
        </w:rPr>
        <w:t xml:space="preserve">About Stellantis </w:t>
      </w:r>
    </w:p>
    <w:p w14:paraId="419FEF0A" w14:textId="77777777" w:rsidR="00941954" w:rsidRPr="00742551" w:rsidRDefault="00941954" w:rsidP="007A2600">
      <w:pPr>
        <w:tabs>
          <w:tab w:val="left" w:pos="4140"/>
        </w:tabs>
        <w:spacing w:after="0" w:line="240" w:lineRule="auto"/>
        <w:rPr>
          <w:rFonts w:ascii="Arial" w:eastAsia="Arial" w:hAnsi="Arial" w:cs="Arial"/>
          <w:b/>
          <w:sz w:val="22"/>
        </w:rPr>
      </w:pPr>
    </w:p>
    <w:p w14:paraId="4B81280D" w14:textId="06CF5A0F" w:rsidR="008B1463" w:rsidRPr="00742551" w:rsidRDefault="00530E96" w:rsidP="007A2600">
      <w:pPr>
        <w:tabs>
          <w:tab w:val="left" w:pos="4140"/>
        </w:tabs>
        <w:spacing w:after="0" w:line="240" w:lineRule="auto"/>
        <w:rPr>
          <w:rFonts w:ascii="Arial" w:hAnsi="Arial" w:cs="Arial"/>
          <w:bCs/>
          <w:sz w:val="22"/>
        </w:rPr>
      </w:pPr>
      <w:r w:rsidRPr="00742551">
        <w:rPr>
          <w:rFonts w:ascii="Arial" w:eastAsia="Arial" w:hAnsi="Arial" w:cs="Arial"/>
          <w:bCs/>
          <w:sz w:val="22"/>
        </w:rPr>
        <w:t>Stellantis N.V. (NYSE: STLA / Euronext Milan: STLAM / Euronext Paris: STLAP) is one of the world</w:t>
      </w:r>
      <w:r w:rsidR="003D1BEC">
        <w:rPr>
          <w:rFonts w:ascii="Arial" w:eastAsia="Arial" w:hAnsi="Arial" w:cs="Arial"/>
          <w:bCs/>
          <w:sz w:val="22"/>
        </w:rPr>
        <w:t>’</w:t>
      </w:r>
      <w:r w:rsidRPr="00742551">
        <w:rPr>
          <w:rFonts w:ascii="Arial" w:eastAsia="Arial" w:hAnsi="Arial" w:cs="Arial"/>
          <w:bCs/>
          <w:sz w:val="22"/>
        </w:rPr>
        <w:t xml:space="preserve">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742551">
        <w:rPr>
          <w:rFonts w:ascii="Arial" w:eastAsia="Arial" w:hAnsi="Arial" w:cs="Arial"/>
          <w:bCs/>
          <w:sz w:val="22"/>
        </w:rPr>
        <w:t>Leasys</w:t>
      </w:r>
      <w:proofErr w:type="spellEnd"/>
      <w:r w:rsidRPr="00742551">
        <w:rPr>
          <w:rFonts w:ascii="Arial" w:eastAsia="Arial" w:hAnsi="Arial" w:cs="Arial"/>
          <w:bCs/>
          <w:sz w:val="22"/>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03A85DD3" w14:textId="77777777" w:rsidR="0007479D" w:rsidRPr="00742551" w:rsidRDefault="0007479D" w:rsidP="007A2600">
      <w:pPr>
        <w:spacing w:after="0" w:line="240" w:lineRule="auto"/>
        <w:rPr>
          <w:rFonts w:ascii="Arial" w:eastAsia="Arial" w:hAnsi="Arial" w:cs="Arial"/>
          <w:b/>
          <w:sz w:val="22"/>
        </w:rPr>
      </w:pPr>
    </w:p>
    <w:p w14:paraId="283833F0" w14:textId="7D26A72F" w:rsidR="00B91785" w:rsidRPr="00742551" w:rsidRDefault="00C931E4" w:rsidP="007A2600">
      <w:pPr>
        <w:tabs>
          <w:tab w:val="left" w:pos="2592"/>
        </w:tabs>
        <w:spacing w:after="0" w:line="240" w:lineRule="auto"/>
        <w:rPr>
          <w:rFonts w:ascii="Arial" w:eastAsia="Arial" w:hAnsi="Arial" w:cs="Arial"/>
          <w:b/>
          <w:sz w:val="22"/>
        </w:rPr>
      </w:pPr>
      <w:r w:rsidRPr="00742551">
        <w:rPr>
          <w:rFonts w:ascii="Arial" w:eastAsia="Arial" w:hAnsi="Arial" w:cs="Arial"/>
          <w:b/>
          <w:sz w:val="22"/>
        </w:rPr>
        <w:t>About CATL</w:t>
      </w:r>
    </w:p>
    <w:p w14:paraId="4EE8B959" w14:textId="511B6E29" w:rsidR="00C931E4" w:rsidRPr="00742551" w:rsidRDefault="00C931E4" w:rsidP="007A2600">
      <w:pPr>
        <w:tabs>
          <w:tab w:val="left" w:pos="2592"/>
        </w:tabs>
        <w:spacing w:after="0" w:line="240" w:lineRule="auto"/>
        <w:rPr>
          <w:rFonts w:ascii="Arial" w:eastAsia="Arial" w:hAnsi="Arial" w:cs="Arial"/>
          <w:b/>
          <w:sz w:val="22"/>
        </w:rPr>
      </w:pPr>
    </w:p>
    <w:p w14:paraId="245E0B24" w14:textId="4D5FC806" w:rsidR="00C931E4" w:rsidRPr="00742551" w:rsidRDefault="00641F6C" w:rsidP="007A2600">
      <w:pPr>
        <w:tabs>
          <w:tab w:val="left" w:pos="2592"/>
        </w:tabs>
        <w:spacing w:after="0" w:line="240" w:lineRule="auto"/>
        <w:rPr>
          <w:rFonts w:ascii="Arial" w:eastAsia="Arial" w:hAnsi="Arial" w:cs="Arial"/>
          <w:bCs/>
          <w:sz w:val="22"/>
        </w:rPr>
      </w:pPr>
      <w:r w:rsidRPr="00742551">
        <w:rPr>
          <w:rFonts w:ascii="Arial" w:eastAsia="Arial" w:hAnsi="Arial" w:cs="Arial"/>
          <w:bCs/>
          <w:sz w:val="22"/>
        </w:rPr>
        <w:t xml:space="preserve">Contemporary </w:t>
      </w:r>
      <w:proofErr w:type="spellStart"/>
      <w:r w:rsidRPr="00742551">
        <w:rPr>
          <w:rFonts w:ascii="Arial" w:eastAsia="Arial" w:hAnsi="Arial" w:cs="Arial"/>
          <w:bCs/>
          <w:sz w:val="22"/>
        </w:rPr>
        <w:t>Amperex</w:t>
      </w:r>
      <w:proofErr w:type="spellEnd"/>
      <w:r w:rsidRPr="00742551">
        <w:rPr>
          <w:rFonts w:ascii="Arial" w:eastAsia="Arial" w:hAnsi="Arial" w:cs="Arial"/>
          <w:bCs/>
          <w:sz w:val="22"/>
        </w:rPr>
        <w:t xml:space="preserve"> Technology Co., Limited (CATL) is a global leader in new energy technology innovation, committed to providing premier solutions and services for new energy applications worldwide. In June 2018, the company went public on the Shenzhen Stock Exchange with stock code 300750. In the year 2022, CATL’s EV battery consumption volume </w:t>
      </w:r>
      <w:r w:rsidR="00B36A08" w:rsidRPr="00742551">
        <w:rPr>
          <w:rFonts w:ascii="Arial" w:eastAsia="Arial" w:hAnsi="Arial" w:cs="Arial"/>
          <w:bCs/>
          <w:sz w:val="22"/>
        </w:rPr>
        <w:t xml:space="preserve">has </w:t>
      </w:r>
      <w:r w:rsidRPr="00742551">
        <w:rPr>
          <w:rFonts w:ascii="Arial" w:eastAsia="Arial" w:hAnsi="Arial" w:cs="Arial"/>
          <w:bCs/>
          <w:sz w:val="22"/>
        </w:rPr>
        <w:t>rank</w:t>
      </w:r>
      <w:r w:rsidR="00B36A08" w:rsidRPr="00742551">
        <w:rPr>
          <w:rFonts w:ascii="Arial" w:eastAsia="Arial" w:hAnsi="Arial" w:cs="Arial"/>
          <w:bCs/>
          <w:sz w:val="22"/>
        </w:rPr>
        <w:t>ed</w:t>
      </w:r>
      <w:r w:rsidRPr="00742551">
        <w:rPr>
          <w:rFonts w:ascii="Arial" w:eastAsia="Arial" w:hAnsi="Arial" w:cs="Arial"/>
          <w:bCs/>
          <w:sz w:val="22"/>
        </w:rPr>
        <w:t xml:space="preserve"> No.1 in the world for six consecutive years, and it </w:t>
      </w:r>
      <w:r w:rsidR="00B36A08" w:rsidRPr="00742551">
        <w:rPr>
          <w:rFonts w:ascii="Arial" w:eastAsia="Arial" w:hAnsi="Arial" w:cs="Arial"/>
          <w:bCs/>
          <w:sz w:val="22"/>
        </w:rPr>
        <w:t xml:space="preserve">has </w:t>
      </w:r>
      <w:r w:rsidRPr="00742551">
        <w:rPr>
          <w:rFonts w:ascii="Arial" w:eastAsia="Arial" w:hAnsi="Arial" w:cs="Arial"/>
          <w:bCs/>
          <w:sz w:val="22"/>
        </w:rPr>
        <w:t>rank</w:t>
      </w:r>
      <w:r w:rsidR="00B36A08" w:rsidRPr="00742551">
        <w:rPr>
          <w:rFonts w:ascii="Arial" w:eastAsia="Arial" w:hAnsi="Arial" w:cs="Arial"/>
          <w:bCs/>
          <w:sz w:val="22"/>
        </w:rPr>
        <w:t>ed</w:t>
      </w:r>
      <w:r w:rsidRPr="00742551">
        <w:rPr>
          <w:rFonts w:ascii="Arial" w:eastAsia="Arial" w:hAnsi="Arial" w:cs="Arial"/>
          <w:bCs/>
          <w:sz w:val="22"/>
        </w:rPr>
        <w:t xml:space="preserve"> first in the market share of global energy storage battery </w:t>
      </w:r>
      <w:r w:rsidR="00B36A08" w:rsidRPr="00742551">
        <w:rPr>
          <w:rFonts w:ascii="Arial" w:eastAsia="Arial" w:hAnsi="Arial" w:cs="Arial"/>
          <w:bCs/>
          <w:sz w:val="22"/>
        </w:rPr>
        <w:t>shipment for two straight years</w:t>
      </w:r>
      <w:r w:rsidRPr="00742551">
        <w:rPr>
          <w:rFonts w:ascii="Arial" w:eastAsia="Arial" w:hAnsi="Arial" w:cs="Arial"/>
          <w:bCs/>
          <w:sz w:val="22"/>
        </w:rPr>
        <w:t xml:space="preserve">. CATL also enjoys wide recognition by global EV and energy storage partners. To achieve the goal of realizing fossil fuel replacement in stationary and mobile energy systems with highly efficient electrical power systems that are generated through advanced batteries and renewable energy and promote the integrated innovation of market applications with electrification and </w:t>
      </w:r>
      <w:proofErr w:type="spellStart"/>
      <w:r w:rsidRPr="00742551">
        <w:rPr>
          <w:rFonts w:ascii="Arial" w:eastAsia="Arial" w:hAnsi="Arial" w:cs="Arial"/>
          <w:bCs/>
          <w:sz w:val="22"/>
        </w:rPr>
        <w:t>intelligentization</w:t>
      </w:r>
      <w:proofErr w:type="spellEnd"/>
      <w:r w:rsidRPr="00742551">
        <w:rPr>
          <w:rFonts w:ascii="Arial" w:eastAsia="Arial" w:hAnsi="Arial" w:cs="Arial"/>
          <w:bCs/>
          <w:sz w:val="22"/>
        </w:rPr>
        <w:t>, CATL maintains continuous innovation in four dimensions including material and electrochemistry system, structure system, green extreme manufacturing and business models.</w:t>
      </w:r>
    </w:p>
    <w:p w14:paraId="6A58E1E9" w14:textId="77777777" w:rsidR="00B91785" w:rsidRPr="00742551" w:rsidRDefault="00B91785" w:rsidP="007A2600">
      <w:pPr>
        <w:tabs>
          <w:tab w:val="left" w:pos="2592"/>
        </w:tabs>
        <w:spacing w:after="0" w:line="240" w:lineRule="auto"/>
        <w:rPr>
          <w:rFonts w:ascii="Arial" w:eastAsia="Arial" w:hAnsi="Arial" w:cs="Arial"/>
          <w:b/>
          <w:sz w:val="22"/>
        </w:rPr>
      </w:pPr>
    </w:p>
    <w:p w14:paraId="5B47F04F" w14:textId="1A43FBE0" w:rsidR="00530E96" w:rsidRPr="00941954" w:rsidRDefault="00530E96" w:rsidP="007A2600">
      <w:pPr>
        <w:spacing w:after="0" w:line="240" w:lineRule="auto"/>
        <w:rPr>
          <w:rFonts w:ascii="Arial" w:eastAsia="Arial" w:hAnsi="Arial" w:cs="Arial"/>
          <w:b/>
          <w:sz w:val="22"/>
          <w:lang w:val="fr-FR"/>
        </w:rPr>
      </w:pPr>
      <w:r w:rsidRPr="00941954">
        <w:rPr>
          <w:rFonts w:ascii="Arial" w:eastAsia="Arial" w:hAnsi="Arial" w:cs="Arial"/>
          <w:b/>
          <w:sz w:val="22"/>
          <w:lang w:val="fr-FR"/>
        </w:rPr>
        <w:t>MEDIA CONTACTS :</w:t>
      </w:r>
    </w:p>
    <w:p w14:paraId="71DAE5EE" w14:textId="77777777" w:rsidR="00530E96" w:rsidRPr="00941954" w:rsidRDefault="00530E96" w:rsidP="007A2600">
      <w:pPr>
        <w:spacing w:after="0" w:line="240" w:lineRule="auto"/>
        <w:rPr>
          <w:rFonts w:ascii="Arial" w:eastAsia="Arial" w:hAnsi="Arial" w:cs="Arial"/>
          <w:b/>
          <w:sz w:val="22"/>
          <w:lang w:val="fr-FR"/>
        </w:rPr>
      </w:pPr>
    </w:p>
    <w:p w14:paraId="75B3D67E" w14:textId="77777777" w:rsidR="00530E96" w:rsidRPr="00941954" w:rsidRDefault="00530E96" w:rsidP="007A2600">
      <w:pPr>
        <w:spacing w:after="0" w:line="240" w:lineRule="auto"/>
        <w:rPr>
          <w:rFonts w:ascii="Arial" w:eastAsia="Arial" w:hAnsi="Arial" w:cs="Arial"/>
          <w:b/>
          <w:sz w:val="22"/>
          <w:lang w:val="fr-FR"/>
        </w:rPr>
      </w:pPr>
      <w:proofErr w:type="spellStart"/>
      <w:r w:rsidRPr="00941954">
        <w:rPr>
          <w:rFonts w:ascii="Arial" w:eastAsia="Arial" w:hAnsi="Arial" w:cs="Arial"/>
          <w:b/>
          <w:sz w:val="22"/>
          <w:lang w:val="fr-FR"/>
        </w:rPr>
        <w:t>Fernão</w:t>
      </w:r>
      <w:proofErr w:type="spellEnd"/>
      <w:r w:rsidRPr="00941954">
        <w:rPr>
          <w:rFonts w:ascii="Arial" w:eastAsia="Arial" w:hAnsi="Arial" w:cs="Arial"/>
          <w:b/>
          <w:sz w:val="22"/>
          <w:lang w:val="fr-FR"/>
        </w:rPr>
        <w:t xml:space="preserve"> Silveira </w:t>
      </w:r>
    </w:p>
    <w:p w14:paraId="0F388382" w14:textId="77777777" w:rsidR="00530E96" w:rsidRPr="00941954" w:rsidRDefault="00530E96" w:rsidP="007A2600">
      <w:pPr>
        <w:spacing w:after="0" w:line="240" w:lineRule="auto"/>
        <w:rPr>
          <w:rFonts w:ascii="Arial" w:eastAsia="Arial" w:hAnsi="Arial" w:cs="Arial"/>
          <w:bCs/>
          <w:sz w:val="22"/>
          <w:lang w:val="fr-FR"/>
        </w:rPr>
      </w:pPr>
      <w:r w:rsidRPr="00941954">
        <w:rPr>
          <w:rFonts w:ascii="Arial" w:eastAsia="Arial" w:hAnsi="Arial" w:cs="Arial"/>
          <w:bCs/>
          <w:sz w:val="22"/>
          <w:lang w:val="fr-FR"/>
        </w:rPr>
        <w:t>Global Communications / Stellantis</w:t>
      </w:r>
    </w:p>
    <w:p w14:paraId="0619BCB7" w14:textId="77777777" w:rsidR="00530E96" w:rsidRPr="00941954" w:rsidRDefault="00530E96" w:rsidP="007A2600">
      <w:pPr>
        <w:spacing w:after="0" w:line="240" w:lineRule="auto"/>
        <w:rPr>
          <w:rFonts w:ascii="Arial" w:eastAsia="Arial" w:hAnsi="Arial" w:cs="Arial"/>
          <w:bCs/>
          <w:sz w:val="22"/>
          <w:lang w:val="fr-FR"/>
        </w:rPr>
      </w:pPr>
      <w:r w:rsidRPr="00941954">
        <w:rPr>
          <w:rFonts w:ascii="Arial" w:eastAsia="Arial" w:hAnsi="Arial" w:cs="Arial"/>
          <w:bCs/>
          <w:sz w:val="22"/>
          <w:lang w:val="fr-FR"/>
        </w:rPr>
        <w:t>+31 6 43 25 43 41</w:t>
      </w:r>
    </w:p>
    <w:p w14:paraId="24696B95" w14:textId="77777777" w:rsidR="00530E96" w:rsidRPr="00941954" w:rsidRDefault="00530E96" w:rsidP="007A2600">
      <w:pPr>
        <w:spacing w:after="0" w:line="240" w:lineRule="auto"/>
        <w:rPr>
          <w:rFonts w:ascii="Arial" w:eastAsia="Arial" w:hAnsi="Arial" w:cs="Arial"/>
          <w:bCs/>
          <w:sz w:val="22"/>
          <w:lang w:val="fr-FR"/>
        </w:rPr>
      </w:pPr>
      <w:r w:rsidRPr="00941954">
        <w:rPr>
          <w:rFonts w:ascii="Arial" w:eastAsia="Arial" w:hAnsi="Arial" w:cs="Arial"/>
          <w:bCs/>
          <w:sz w:val="22"/>
          <w:lang w:val="fr-FR"/>
        </w:rPr>
        <w:t xml:space="preserve">fernao.silveira@stellantis.com </w:t>
      </w:r>
    </w:p>
    <w:p w14:paraId="7107BE3B" w14:textId="77777777" w:rsidR="00530E96" w:rsidRPr="00941954" w:rsidRDefault="00530E96" w:rsidP="007A2600">
      <w:pPr>
        <w:spacing w:after="0" w:line="240" w:lineRule="auto"/>
        <w:rPr>
          <w:rFonts w:ascii="Arial" w:eastAsia="Arial" w:hAnsi="Arial" w:cs="Arial"/>
          <w:bCs/>
          <w:sz w:val="22"/>
          <w:lang w:val="fr-FR"/>
        </w:rPr>
      </w:pPr>
    </w:p>
    <w:p w14:paraId="7B510852" w14:textId="3D2289A8" w:rsidR="00530E96" w:rsidRPr="00941954" w:rsidRDefault="00530E96" w:rsidP="007A2600">
      <w:pPr>
        <w:spacing w:after="0" w:line="240" w:lineRule="auto"/>
        <w:rPr>
          <w:rFonts w:ascii="Arial" w:eastAsia="Arial" w:hAnsi="Arial" w:cs="Arial"/>
          <w:bCs/>
          <w:sz w:val="22"/>
          <w:lang w:val="fr-FR"/>
        </w:rPr>
      </w:pPr>
      <w:r w:rsidRPr="00941954">
        <w:rPr>
          <w:rFonts w:ascii="Arial" w:eastAsia="Arial" w:hAnsi="Arial" w:cs="Arial"/>
          <w:bCs/>
          <w:sz w:val="22"/>
          <w:lang w:val="fr-FR"/>
        </w:rPr>
        <w:t xml:space="preserve">communications@stellantis.com </w:t>
      </w:r>
    </w:p>
    <w:p w14:paraId="59057ACB" w14:textId="6EB91FC8" w:rsidR="00FC360E" w:rsidRPr="00941954" w:rsidRDefault="00530E96" w:rsidP="007A2600">
      <w:pPr>
        <w:spacing w:after="0" w:line="240" w:lineRule="auto"/>
        <w:rPr>
          <w:rFonts w:ascii="Arial" w:eastAsia="Arial" w:hAnsi="Arial" w:cs="Arial"/>
          <w:bCs/>
          <w:sz w:val="22"/>
          <w:lang w:val="fr-FR"/>
        </w:rPr>
      </w:pPr>
      <w:r w:rsidRPr="00941954">
        <w:rPr>
          <w:rFonts w:ascii="Arial" w:eastAsia="Arial" w:hAnsi="Arial" w:cs="Arial"/>
          <w:bCs/>
          <w:sz w:val="22"/>
          <w:lang w:val="fr-FR"/>
        </w:rPr>
        <w:t>www.stellantis.com</w:t>
      </w:r>
    </w:p>
    <w:p w14:paraId="6112B224" w14:textId="77777777" w:rsidR="00FC360E" w:rsidRPr="00941954" w:rsidRDefault="00FC360E" w:rsidP="007A2600">
      <w:pPr>
        <w:spacing w:after="0" w:line="240" w:lineRule="auto"/>
        <w:rPr>
          <w:rFonts w:ascii="Arial" w:eastAsia="Arial" w:hAnsi="Arial" w:cs="Arial"/>
          <w:b/>
          <w:sz w:val="22"/>
          <w:lang w:val="fr-FR"/>
        </w:rPr>
      </w:pPr>
    </w:p>
    <w:p w14:paraId="50D8C7C5" w14:textId="77777777" w:rsidR="00530E96" w:rsidRPr="00941954" w:rsidRDefault="00530E96" w:rsidP="007A2600">
      <w:pPr>
        <w:spacing w:after="0" w:line="240" w:lineRule="auto"/>
        <w:rPr>
          <w:rFonts w:ascii="Arial" w:eastAsia="Arial" w:hAnsi="Arial" w:cs="Arial"/>
          <w:b/>
          <w:sz w:val="22"/>
          <w:lang w:val="fr-FR"/>
        </w:rPr>
      </w:pPr>
    </w:p>
    <w:p w14:paraId="40D153EE" w14:textId="4279D470" w:rsidR="00530E96" w:rsidRPr="00941954" w:rsidRDefault="00480710" w:rsidP="007A2600">
      <w:pPr>
        <w:spacing w:after="0" w:line="240" w:lineRule="auto"/>
        <w:rPr>
          <w:rFonts w:ascii="Arial" w:eastAsia="Arial" w:hAnsi="Arial" w:cs="Arial"/>
          <w:b/>
          <w:sz w:val="22"/>
          <w:lang w:val="fr-FR"/>
        </w:rPr>
      </w:pPr>
      <w:r w:rsidRPr="00941954">
        <w:rPr>
          <w:rFonts w:ascii="Arial" w:eastAsia="Arial" w:hAnsi="Arial" w:cs="Arial"/>
          <w:b/>
          <w:sz w:val="22"/>
          <w:lang w:val="fr-FR"/>
        </w:rPr>
        <w:t>Fred Zhang</w:t>
      </w:r>
    </w:p>
    <w:p w14:paraId="391B5B09" w14:textId="28CB80DD" w:rsidR="00480710" w:rsidRPr="00941954" w:rsidRDefault="00480710" w:rsidP="007A2600">
      <w:pPr>
        <w:spacing w:after="0" w:line="240" w:lineRule="auto"/>
        <w:rPr>
          <w:rFonts w:ascii="Arial" w:eastAsia="DengXian" w:hAnsi="Arial" w:cs="Arial"/>
          <w:bCs/>
          <w:sz w:val="22"/>
          <w:lang w:val="fr-FR" w:eastAsia="zh-CN"/>
        </w:rPr>
      </w:pPr>
      <w:r w:rsidRPr="00941954">
        <w:rPr>
          <w:rFonts w:ascii="Arial" w:eastAsia="DengXian" w:hAnsi="Arial" w:cs="Arial"/>
          <w:bCs/>
          <w:sz w:val="22"/>
          <w:lang w:val="fr-FR" w:eastAsia="zh-CN"/>
        </w:rPr>
        <w:t>International Communications /</w:t>
      </w:r>
      <w:r w:rsidRPr="00941954">
        <w:rPr>
          <w:lang w:val="fr-FR"/>
        </w:rPr>
        <w:t xml:space="preserve"> </w:t>
      </w:r>
      <w:r w:rsidRPr="00941954">
        <w:rPr>
          <w:rFonts w:ascii="Arial" w:eastAsia="DengXian" w:hAnsi="Arial" w:cs="Arial"/>
          <w:bCs/>
          <w:sz w:val="22"/>
          <w:lang w:val="fr-FR" w:eastAsia="zh-CN"/>
        </w:rPr>
        <w:t>CATL</w:t>
      </w:r>
    </w:p>
    <w:p w14:paraId="221B5F7A" w14:textId="6695587D" w:rsidR="006753EF" w:rsidRPr="00941954" w:rsidRDefault="006753EF" w:rsidP="007A2600">
      <w:pPr>
        <w:spacing w:after="0" w:line="240" w:lineRule="auto"/>
        <w:rPr>
          <w:rFonts w:ascii="Arial" w:eastAsia="DengXian" w:hAnsi="Arial" w:cs="Arial"/>
          <w:bCs/>
          <w:sz w:val="22"/>
          <w:lang w:val="fr-FR" w:eastAsia="zh-CN"/>
        </w:rPr>
      </w:pPr>
      <w:r w:rsidRPr="00941954">
        <w:rPr>
          <w:rFonts w:ascii="Arial" w:eastAsia="DengXian" w:hAnsi="Arial" w:cs="Arial"/>
          <w:bCs/>
          <w:sz w:val="22"/>
          <w:lang w:val="fr-FR" w:eastAsia="zh-CN"/>
        </w:rPr>
        <w:t>+86 (0)593 890 4029</w:t>
      </w:r>
    </w:p>
    <w:p w14:paraId="1A081F1D" w14:textId="7F2A7733" w:rsidR="00480710" w:rsidRPr="00941954" w:rsidRDefault="00000000" w:rsidP="007A2600">
      <w:pPr>
        <w:spacing w:after="0" w:line="240" w:lineRule="auto"/>
        <w:rPr>
          <w:rFonts w:ascii="Arial" w:eastAsia="DengXian" w:hAnsi="Arial" w:cs="Arial"/>
          <w:bCs/>
          <w:sz w:val="22"/>
          <w:lang w:val="fr-FR" w:eastAsia="zh-CN"/>
        </w:rPr>
      </w:pPr>
      <w:hyperlink r:id="rId9" w:history="1">
        <w:r w:rsidR="00480710" w:rsidRPr="00941954">
          <w:rPr>
            <w:rStyle w:val="Hyperlink"/>
            <w:rFonts w:ascii="Arial" w:eastAsia="DengXian" w:hAnsi="Arial" w:cs="Arial"/>
            <w:bCs/>
            <w:sz w:val="22"/>
            <w:lang w:val="fr-FR" w:eastAsia="zh-CN"/>
          </w:rPr>
          <w:t>Zhangyz02@catl.com</w:t>
        </w:r>
      </w:hyperlink>
    </w:p>
    <w:p w14:paraId="2B03B69C" w14:textId="378C0681" w:rsidR="00480710" w:rsidRPr="00941954" w:rsidRDefault="00480710" w:rsidP="007A2600">
      <w:pPr>
        <w:spacing w:after="0" w:line="240" w:lineRule="auto"/>
        <w:rPr>
          <w:rFonts w:ascii="Arial" w:eastAsia="DengXian" w:hAnsi="Arial" w:cs="Arial"/>
          <w:bCs/>
          <w:sz w:val="22"/>
          <w:lang w:val="fr-FR" w:eastAsia="zh-CN"/>
        </w:rPr>
      </w:pPr>
      <w:r w:rsidRPr="00941954">
        <w:rPr>
          <w:rFonts w:ascii="Arial" w:eastAsia="DengXian" w:hAnsi="Arial" w:cs="Arial"/>
          <w:bCs/>
          <w:sz w:val="22"/>
          <w:lang w:val="fr-FR" w:eastAsia="zh-CN"/>
        </w:rPr>
        <w:t>www.catl.com</w:t>
      </w:r>
    </w:p>
    <w:p w14:paraId="40347268" w14:textId="77777777" w:rsidR="0007479D" w:rsidRPr="00941954" w:rsidRDefault="0007479D" w:rsidP="007A2600">
      <w:pPr>
        <w:spacing w:after="0" w:line="240" w:lineRule="auto"/>
        <w:rPr>
          <w:rFonts w:ascii="Arial" w:hAnsi="Arial" w:cs="Arial"/>
          <w:sz w:val="22"/>
          <w:lang w:val="fr-FR"/>
        </w:rPr>
      </w:pPr>
    </w:p>
    <w:p w14:paraId="5F584FE7" w14:textId="6B98A248" w:rsidR="00B91785" w:rsidRPr="00941954" w:rsidRDefault="00B91785" w:rsidP="007A2600">
      <w:pPr>
        <w:spacing w:after="0" w:line="240" w:lineRule="auto"/>
        <w:rPr>
          <w:rFonts w:ascii="Arial" w:hAnsi="Arial" w:cs="Arial"/>
          <w:sz w:val="22"/>
          <w:lang w:val="fr-FR"/>
        </w:rPr>
      </w:pPr>
    </w:p>
    <w:p w14:paraId="5996930D" w14:textId="52E7F214" w:rsidR="00B91785" w:rsidRPr="00941954" w:rsidRDefault="00B91785" w:rsidP="007A2600">
      <w:pPr>
        <w:spacing w:after="0" w:line="240" w:lineRule="auto"/>
        <w:rPr>
          <w:rFonts w:ascii="Arial" w:hAnsi="Arial" w:cs="Arial"/>
          <w:sz w:val="22"/>
          <w:lang w:val="fr-FR"/>
        </w:rPr>
      </w:pPr>
    </w:p>
    <w:p w14:paraId="273ECAD3" w14:textId="134C7DAE" w:rsidR="00B91785" w:rsidRPr="00941954" w:rsidRDefault="00B91785" w:rsidP="007A2600">
      <w:pPr>
        <w:spacing w:after="0" w:line="240" w:lineRule="auto"/>
        <w:rPr>
          <w:rFonts w:ascii="Arial" w:hAnsi="Arial" w:cs="Arial"/>
          <w:sz w:val="22"/>
          <w:lang w:val="fr-FR"/>
        </w:rPr>
      </w:pPr>
    </w:p>
    <w:p w14:paraId="787E3288" w14:textId="77777777" w:rsidR="006740F6" w:rsidRPr="00941954" w:rsidRDefault="006740F6" w:rsidP="007A2600">
      <w:pPr>
        <w:spacing w:after="0" w:line="240" w:lineRule="auto"/>
        <w:rPr>
          <w:rFonts w:ascii="Arial" w:hAnsi="Arial" w:cs="Arial"/>
          <w:sz w:val="22"/>
          <w:lang w:val="fr-FR"/>
        </w:rPr>
      </w:pPr>
    </w:p>
    <w:p w14:paraId="7FB3A4E4" w14:textId="7A7C682F" w:rsidR="00B91785" w:rsidRPr="00941954" w:rsidRDefault="00B91785" w:rsidP="007A2600">
      <w:pPr>
        <w:spacing w:after="0" w:line="240" w:lineRule="auto"/>
        <w:rPr>
          <w:rFonts w:ascii="Arial" w:hAnsi="Arial" w:cs="Arial"/>
          <w:sz w:val="22"/>
          <w:lang w:val="fr-FR"/>
        </w:rPr>
      </w:pPr>
    </w:p>
    <w:p w14:paraId="11B5C59C" w14:textId="6C8197FD" w:rsidR="00B91785" w:rsidRPr="00941954" w:rsidRDefault="00B91785" w:rsidP="007A2600">
      <w:pPr>
        <w:spacing w:after="0" w:line="240" w:lineRule="auto"/>
        <w:rPr>
          <w:rFonts w:ascii="Arial" w:hAnsi="Arial" w:cs="Arial"/>
          <w:sz w:val="22"/>
          <w:lang w:val="fr-FR"/>
        </w:rPr>
      </w:pPr>
    </w:p>
    <w:p w14:paraId="42B0B48E" w14:textId="1B1A05E4" w:rsidR="00B91785" w:rsidRPr="00941954" w:rsidRDefault="00B91785" w:rsidP="007A2600">
      <w:pPr>
        <w:spacing w:after="0" w:line="240" w:lineRule="auto"/>
        <w:rPr>
          <w:rFonts w:ascii="Arial" w:hAnsi="Arial" w:cs="Arial"/>
          <w:sz w:val="22"/>
          <w:lang w:val="fr-FR"/>
        </w:rPr>
      </w:pPr>
    </w:p>
    <w:p w14:paraId="0F59D8D1" w14:textId="5E195F5D" w:rsidR="00C3279A" w:rsidRPr="00AA134B" w:rsidRDefault="00C3279A" w:rsidP="00AA134B">
      <w:pPr>
        <w:widowControl/>
        <w:wordWrap/>
        <w:autoSpaceDE/>
        <w:autoSpaceDN/>
        <w:spacing w:after="160" w:line="259" w:lineRule="auto"/>
        <w:rPr>
          <w:rStyle w:val="im"/>
          <w:rFonts w:ascii="Arial" w:hAnsi="Arial" w:cs="Arial"/>
          <w:sz w:val="22"/>
          <w:lang w:val="fr-FR"/>
        </w:rPr>
      </w:pPr>
      <w:r w:rsidRPr="00742551">
        <w:rPr>
          <w:rStyle w:val="im"/>
          <w:rFonts w:ascii="Arial" w:hAnsi="Arial" w:cs="Arial"/>
          <w:b/>
          <w:bCs/>
          <w:shd w:val="clear" w:color="auto" w:fill="FFFFFF"/>
        </w:rPr>
        <w:t>STELLANTIS FORWARD-LOOKING STATEMENTS</w:t>
      </w:r>
    </w:p>
    <w:p w14:paraId="04DF87AC" w14:textId="77777777" w:rsidR="00C3279A" w:rsidRPr="00742551" w:rsidRDefault="00C3279A" w:rsidP="007A2600">
      <w:pPr>
        <w:spacing w:after="0" w:line="240" w:lineRule="auto"/>
        <w:rPr>
          <w:rStyle w:val="im"/>
          <w:rFonts w:ascii="Arial" w:hAnsi="Arial" w:cs="Arial"/>
          <w:shd w:val="clear" w:color="auto" w:fill="FFFFFF"/>
        </w:rPr>
      </w:pPr>
      <w:r w:rsidRPr="00742551">
        <w:rPr>
          <w:rStyle w:val="im"/>
          <w:rFonts w:ascii="Arial" w:hAnsi="Arial" w:cs="Arial"/>
          <w:shd w:val="clear" w:color="auto" w:fill="FFFFFF"/>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E647860" w14:textId="77777777" w:rsidR="00C3279A" w:rsidRPr="00742551" w:rsidRDefault="00C3279A" w:rsidP="007A2600">
      <w:pPr>
        <w:spacing w:after="0" w:line="240" w:lineRule="auto"/>
        <w:rPr>
          <w:rStyle w:val="im"/>
          <w:rFonts w:ascii="Arial" w:hAnsi="Arial" w:cs="Arial"/>
          <w:shd w:val="clear" w:color="auto" w:fill="FFFFFF"/>
        </w:rPr>
      </w:pPr>
    </w:p>
    <w:p w14:paraId="3F6AB8C4" w14:textId="749E460C" w:rsidR="00C3279A" w:rsidRPr="00742551" w:rsidRDefault="00C3279A" w:rsidP="007A2600">
      <w:pPr>
        <w:spacing w:after="0" w:line="240" w:lineRule="auto"/>
        <w:rPr>
          <w:rStyle w:val="im"/>
          <w:rFonts w:ascii="Arial" w:hAnsi="Arial" w:cs="Arial"/>
          <w:shd w:val="clear" w:color="auto" w:fill="FFFFFF"/>
        </w:rPr>
      </w:pPr>
      <w:r w:rsidRPr="00742551">
        <w:rPr>
          <w:rStyle w:val="im"/>
          <w:rFonts w:ascii="Arial" w:hAnsi="Arial" w:cs="Arial"/>
          <w:shd w:val="clear" w:color="auto" w:fill="FFFFFF"/>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7C3F1263" w14:textId="77777777" w:rsidR="00C3279A" w:rsidRPr="00742551" w:rsidRDefault="00C3279A" w:rsidP="007A2600">
      <w:pPr>
        <w:spacing w:after="0" w:line="240" w:lineRule="auto"/>
        <w:rPr>
          <w:rStyle w:val="im"/>
          <w:rFonts w:ascii="Arial" w:hAnsi="Arial" w:cs="Arial"/>
          <w:shd w:val="clear" w:color="auto" w:fill="FFFFFF"/>
        </w:rPr>
      </w:pPr>
    </w:p>
    <w:p w14:paraId="4BC109DC" w14:textId="1AB16258" w:rsidR="00CE6AA6" w:rsidRPr="00C3279A" w:rsidRDefault="00C3279A" w:rsidP="007A2600">
      <w:pPr>
        <w:spacing w:after="0" w:line="240" w:lineRule="auto"/>
        <w:rPr>
          <w:i/>
        </w:rPr>
      </w:pPr>
      <w:r w:rsidRPr="00742551">
        <w:rPr>
          <w:rStyle w:val="im"/>
          <w:rFonts w:ascii="Arial" w:hAnsi="Arial" w:cs="Arial"/>
          <w:shd w:val="clear" w:color="auto" w:fill="FFFFFF"/>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CE6AA6" w:rsidRPr="00C3279A" w:rsidSect="00F52E65">
      <w:headerReference w:type="default" r:id="rId10"/>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D760" w14:textId="77777777" w:rsidR="0076750E" w:rsidRDefault="0076750E" w:rsidP="005C18FB">
      <w:pPr>
        <w:spacing w:after="0" w:line="240" w:lineRule="auto"/>
      </w:pPr>
      <w:r>
        <w:separator/>
      </w:r>
    </w:p>
  </w:endnote>
  <w:endnote w:type="continuationSeparator" w:id="0">
    <w:p w14:paraId="46EE3FCE" w14:textId="77777777" w:rsidR="0076750E" w:rsidRDefault="0076750E" w:rsidP="005C18FB">
      <w:pPr>
        <w:spacing w:after="0" w:line="240" w:lineRule="auto"/>
      </w:pPr>
      <w:r>
        <w:continuationSeparator/>
      </w:r>
    </w:p>
  </w:endnote>
  <w:endnote w:type="continuationNotice" w:id="1">
    <w:p w14:paraId="0D8951EC" w14:textId="77777777" w:rsidR="0076750E" w:rsidRDefault="00767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2760" w14:textId="77777777" w:rsidR="0076750E" w:rsidRDefault="0076750E" w:rsidP="005C18FB">
      <w:pPr>
        <w:spacing w:after="0" w:line="240" w:lineRule="auto"/>
      </w:pPr>
      <w:bookmarkStart w:id="0" w:name="_Hlk139880138"/>
      <w:bookmarkEnd w:id="0"/>
      <w:r>
        <w:separator/>
      </w:r>
    </w:p>
  </w:footnote>
  <w:footnote w:type="continuationSeparator" w:id="0">
    <w:p w14:paraId="163EDE08" w14:textId="77777777" w:rsidR="0076750E" w:rsidRDefault="0076750E" w:rsidP="005C18FB">
      <w:pPr>
        <w:spacing w:after="0" w:line="240" w:lineRule="auto"/>
      </w:pPr>
      <w:r>
        <w:continuationSeparator/>
      </w:r>
    </w:p>
  </w:footnote>
  <w:footnote w:type="continuationNotice" w:id="1">
    <w:p w14:paraId="06DE2B9E" w14:textId="77777777" w:rsidR="0076750E" w:rsidRDefault="00767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6AF349D4" w:rsidR="00184269" w:rsidRDefault="00336FA1" w:rsidP="00336FA1">
    <w:pPr>
      <w:pStyle w:val="Header"/>
      <w:jc w:val="left"/>
    </w:pPr>
    <w:r>
      <w:rPr>
        <w:noProof/>
        <w:lang w:eastAsia="zh-CN"/>
      </w:rPr>
      <w:drawing>
        <wp:inline distT="0" distB="0" distL="0" distR="0" wp14:anchorId="081FF7A7" wp14:editId="25243714">
          <wp:extent cx="1600200" cy="760800"/>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rotWithShape="1">
                  <a:blip r:embed="rId1">
                    <a:extLst>
                      <a:ext uri="{28A0092B-C50C-407E-A947-70E740481C1C}">
                        <a14:useLocalDpi xmlns:a14="http://schemas.microsoft.com/office/drawing/2010/main" val="0"/>
                      </a:ext>
                    </a:extLst>
                  </a:blip>
                  <a:srcRect b="28680"/>
                  <a:stretch/>
                </pic:blipFill>
                <pic:spPr bwMode="auto">
                  <a:xfrm>
                    <a:off x="0" y="0"/>
                    <a:ext cx="1628528" cy="77426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zh-CN"/>
      </w:rPr>
      <w:drawing>
        <wp:inline distT="0" distB="0" distL="0" distR="0" wp14:anchorId="7C14757C" wp14:editId="04E43083">
          <wp:extent cx="2351455" cy="603885"/>
          <wp:effectExtent l="0" t="0" r="0" b="571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8479" cy="621098"/>
                  </a:xfrm>
                  <a:prstGeom prst="rect">
                    <a:avLst/>
                  </a:prstGeom>
                </pic:spPr>
              </pic:pic>
            </a:graphicData>
          </a:graphic>
        </wp:inline>
      </w:drawing>
    </w:r>
    <w:r w:rsidR="001842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9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E0NTQ1MLM0sDAxMjZV0lEKTi0uzszPAykwqgUABlBgmCwAAAA="/>
  </w:docVars>
  <w:rsids>
    <w:rsidRoot w:val="005C18FB"/>
    <w:rsid w:val="000021FC"/>
    <w:rsid w:val="0000501C"/>
    <w:rsid w:val="00023A6E"/>
    <w:rsid w:val="0002689E"/>
    <w:rsid w:val="00030215"/>
    <w:rsid w:val="000462B9"/>
    <w:rsid w:val="000509BD"/>
    <w:rsid w:val="00052932"/>
    <w:rsid w:val="00056A45"/>
    <w:rsid w:val="00060B4C"/>
    <w:rsid w:val="00061EF5"/>
    <w:rsid w:val="000664A3"/>
    <w:rsid w:val="000704B1"/>
    <w:rsid w:val="00072F4E"/>
    <w:rsid w:val="0007479D"/>
    <w:rsid w:val="00076BFB"/>
    <w:rsid w:val="00083FEF"/>
    <w:rsid w:val="00085B8B"/>
    <w:rsid w:val="00087F5F"/>
    <w:rsid w:val="000903BB"/>
    <w:rsid w:val="00091B76"/>
    <w:rsid w:val="00094E5F"/>
    <w:rsid w:val="000A1BB1"/>
    <w:rsid w:val="000A2638"/>
    <w:rsid w:val="000A3471"/>
    <w:rsid w:val="000A58CB"/>
    <w:rsid w:val="000A771D"/>
    <w:rsid w:val="000B100A"/>
    <w:rsid w:val="000B4467"/>
    <w:rsid w:val="000C0A30"/>
    <w:rsid w:val="000D0398"/>
    <w:rsid w:val="000D30AC"/>
    <w:rsid w:val="000D5583"/>
    <w:rsid w:val="000E1F9E"/>
    <w:rsid w:val="000E631E"/>
    <w:rsid w:val="000F6C48"/>
    <w:rsid w:val="000F7DB5"/>
    <w:rsid w:val="001050DA"/>
    <w:rsid w:val="00116FE7"/>
    <w:rsid w:val="0012213E"/>
    <w:rsid w:val="00124DD5"/>
    <w:rsid w:val="00137F00"/>
    <w:rsid w:val="00167725"/>
    <w:rsid w:val="00167900"/>
    <w:rsid w:val="00184269"/>
    <w:rsid w:val="00194CA4"/>
    <w:rsid w:val="00196D9C"/>
    <w:rsid w:val="001C0C01"/>
    <w:rsid w:val="001C71FF"/>
    <w:rsid w:val="001D23CC"/>
    <w:rsid w:val="001E3C0F"/>
    <w:rsid w:val="001E40DC"/>
    <w:rsid w:val="001E6AAC"/>
    <w:rsid w:val="001E7E47"/>
    <w:rsid w:val="001E7F73"/>
    <w:rsid w:val="001F2D9D"/>
    <w:rsid w:val="00202FE2"/>
    <w:rsid w:val="00205671"/>
    <w:rsid w:val="00224899"/>
    <w:rsid w:val="002376AE"/>
    <w:rsid w:val="00241073"/>
    <w:rsid w:val="002438F1"/>
    <w:rsid w:val="00251D8A"/>
    <w:rsid w:val="00253A4C"/>
    <w:rsid w:val="00256312"/>
    <w:rsid w:val="002658B8"/>
    <w:rsid w:val="00276923"/>
    <w:rsid w:val="00280A53"/>
    <w:rsid w:val="00280E58"/>
    <w:rsid w:val="002811CE"/>
    <w:rsid w:val="002972A8"/>
    <w:rsid w:val="002A0C3F"/>
    <w:rsid w:val="002A4716"/>
    <w:rsid w:val="002B05E2"/>
    <w:rsid w:val="002B247F"/>
    <w:rsid w:val="002B3481"/>
    <w:rsid w:val="002B7691"/>
    <w:rsid w:val="002C1C43"/>
    <w:rsid w:val="002C2C09"/>
    <w:rsid w:val="002C7C7D"/>
    <w:rsid w:val="002E5974"/>
    <w:rsid w:val="002F2BBB"/>
    <w:rsid w:val="00300D4F"/>
    <w:rsid w:val="00306B6A"/>
    <w:rsid w:val="003141F6"/>
    <w:rsid w:val="00320693"/>
    <w:rsid w:val="00321107"/>
    <w:rsid w:val="003249D2"/>
    <w:rsid w:val="00336FA1"/>
    <w:rsid w:val="00343AB6"/>
    <w:rsid w:val="00346049"/>
    <w:rsid w:val="003628BB"/>
    <w:rsid w:val="00365C49"/>
    <w:rsid w:val="00366581"/>
    <w:rsid w:val="00370FBE"/>
    <w:rsid w:val="003762CE"/>
    <w:rsid w:val="00377454"/>
    <w:rsid w:val="003779E8"/>
    <w:rsid w:val="0038506D"/>
    <w:rsid w:val="003939D4"/>
    <w:rsid w:val="00394F0D"/>
    <w:rsid w:val="003963F6"/>
    <w:rsid w:val="003978BB"/>
    <w:rsid w:val="003A453F"/>
    <w:rsid w:val="003B1C01"/>
    <w:rsid w:val="003B7109"/>
    <w:rsid w:val="003C132F"/>
    <w:rsid w:val="003C2B71"/>
    <w:rsid w:val="003C7A8B"/>
    <w:rsid w:val="003D1BEC"/>
    <w:rsid w:val="003D3FC4"/>
    <w:rsid w:val="003D7213"/>
    <w:rsid w:val="003D78FD"/>
    <w:rsid w:val="003E0D73"/>
    <w:rsid w:val="003E6DAA"/>
    <w:rsid w:val="003F03F9"/>
    <w:rsid w:val="003F6E86"/>
    <w:rsid w:val="0040099D"/>
    <w:rsid w:val="0040686A"/>
    <w:rsid w:val="0041447B"/>
    <w:rsid w:val="00420839"/>
    <w:rsid w:val="00422989"/>
    <w:rsid w:val="00430FF5"/>
    <w:rsid w:val="00433373"/>
    <w:rsid w:val="004348F9"/>
    <w:rsid w:val="004357F3"/>
    <w:rsid w:val="0044441C"/>
    <w:rsid w:val="00450F5B"/>
    <w:rsid w:val="00455EAF"/>
    <w:rsid w:val="00457EA7"/>
    <w:rsid w:val="00463A8E"/>
    <w:rsid w:val="004653CC"/>
    <w:rsid w:val="00466925"/>
    <w:rsid w:val="00480710"/>
    <w:rsid w:val="00480D5E"/>
    <w:rsid w:val="00483312"/>
    <w:rsid w:val="00483F97"/>
    <w:rsid w:val="00487036"/>
    <w:rsid w:val="00493627"/>
    <w:rsid w:val="00496B07"/>
    <w:rsid w:val="004B25B8"/>
    <w:rsid w:val="004B4DA8"/>
    <w:rsid w:val="004B5A94"/>
    <w:rsid w:val="004B5E3B"/>
    <w:rsid w:val="004C0F5B"/>
    <w:rsid w:val="004C2DFB"/>
    <w:rsid w:val="004C5984"/>
    <w:rsid w:val="004C715A"/>
    <w:rsid w:val="004D2215"/>
    <w:rsid w:val="004F525E"/>
    <w:rsid w:val="00504954"/>
    <w:rsid w:val="00530E96"/>
    <w:rsid w:val="00531AAB"/>
    <w:rsid w:val="00531FE6"/>
    <w:rsid w:val="005336A5"/>
    <w:rsid w:val="00556DFE"/>
    <w:rsid w:val="00563E19"/>
    <w:rsid w:val="00566BD0"/>
    <w:rsid w:val="00571CD5"/>
    <w:rsid w:val="00572F5B"/>
    <w:rsid w:val="00572F61"/>
    <w:rsid w:val="00584DA4"/>
    <w:rsid w:val="00591E94"/>
    <w:rsid w:val="00594E8A"/>
    <w:rsid w:val="005964BD"/>
    <w:rsid w:val="005A0712"/>
    <w:rsid w:val="005A46A2"/>
    <w:rsid w:val="005A49A6"/>
    <w:rsid w:val="005B4C52"/>
    <w:rsid w:val="005C18FB"/>
    <w:rsid w:val="005C22E7"/>
    <w:rsid w:val="005C5663"/>
    <w:rsid w:val="005C636E"/>
    <w:rsid w:val="005D29FA"/>
    <w:rsid w:val="005D3D61"/>
    <w:rsid w:val="005D659E"/>
    <w:rsid w:val="005E0086"/>
    <w:rsid w:val="005E32F9"/>
    <w:rsid w:val="005E7310"/>
    <w:rsid w:val="005F5CF3"/>
    <w:rsid w:val="00624529"/>
    <w:rsid w:val="00630C93"/>
    <w:rsid w:val="0063132B"/>
    <w:rsid w:val="00633B1A"/>
    <w:rsid w:val="00636D06"/>
    <w:rsid w:val="006376ED"/>
    <w:rsid w:val="006400E9"/>
    <w:rsid w:val="00641F6C"/>
    <w:rsid w:val="00645666"/>
    <w:rsid w:val="00664CBA"/>
    <w:rsid w:val="006740F6"/>
    <w:rsid w:val="006753EF"/>
    <w:rsid w:val="00683A89"/>
    <w:rsid w:val="00684FCA"/>
    <w:rsid w:val="00693A7D"/>
    <w:rsid w:val="00693FFF"/>
    <w:rsid w:val="006A1ED6"/>
    <w:rsid w:val="006A5724"/>
    <w:rsid w:val="006A7B13"/>
    <w:rsid w:val="006B3D73"/>
    <w:rsid w:val="006C719D"/>
    <w:rsid w:val="006C7BA7"/>
    <w:rsid w:val="006D2131"/>
    <w:rsid w:val="006D34B2"/>
    <w:rsid w:val="006D5382"/>
    <w:rsid w:val="006E3C45"/>
    <w:rsid w:val="006E71FF"/>
    <w:rsid w:val="006F4F12"/>
    <w:rsid w:val="006F6C3B"/>
    <w:rsid w:val="00700625"/>
    <w:rsid w:val="00701879"/>
    <w:rsid w:val="00702F57"/>
    <w:rsid w:val="00706142"/>
    <w:rsid w:val="00706216"/>
    <w:rsid w:val="00706635"/>
    <w:rsid w:val="00707F0F"/>
    <w:rsid w:val="00710B32"/>
    <w:rsid w:val="00717512"/>
    <w:rsid w:val="00734C76"/>
    <w:rsid w:val="00742551"/>
    <w:rsid w:val="00747645"/>
    <w:rsid w:val="0075149D"/>
    <w:rsid w:val="00757802"/>
    <w:rsid w:val="00762A41"/>
    <w:rsid w:val="007662EE"/>
    <w:rsid w:val="0076750E"/>
    <w:rsid w:val="007718D4"/>
    <w:rsid w:val="00776751"/>
    <w:rsid w:val="00776C91"/>
    <w:rsid w:val="007820FE"/>
    <w:rsid w:val="00796717"/>
    <w:rsid w:val="007A11ED"/>
    <w:rsid w:val="007A2600"/>
    <w:rsid w:val="007A4929"/>
    <w:rsid w:val="007B2A6E"/>
    <w:rsid w:val="007D2F7F"/>
    <w:rsid w:val="007D5BB3"/>
    <w:rsid w:val="007D7C03"/>
    <w:rsid w:val="007F0E09"/>
    <w:rsid w:val="007F6591"/>
    <w:rsid w:val="008024B3"/>
    <w:rsid w:val="00802A8A"/>
    <w:rsid w:val="00804B7B"/>
    <w:rsid w:val="00820066"/>
    <w:rsid w:val="0082685E"/>
    <w:rsid w:val="00830308"/>
    <w:rsid w:val="00830479"/>
    <w:rsid w:val="00865397"/>
    <w:rsid w:val="00866FFB"/>
    <w:rsid w:val="008750C5"/>
    <w:rsid w:val="00881420"/>
    <w:rsid w:val="00886319"/>
    <w:rsid w:val="0088669E"/>
    <w:rsid w:val="00894703"/>
    <w:rsid w:val="0089537B"/>
    <w:rsid w:val="00897EB8"/>
    <w:rsid w:val="008A10A3"/>
    <w:rsid w:val="008B1463"/>
    <w:rsid w:val="008C661C"/>
    <w:rsid w:val="008E0ED6"/>
    <w:rsid w:val="008E72BC"/>
    <w:rsid w:val="009074F1"/>
    <w:rsid w:val="0092262A"/>
    <w:rsid w:val="009273D7"/>
    <w:rsid w:val="009403BA"/>
    <w:rsid w:val="00941954"/>
    <w:rsid w:val="0094211F"/>
    <w:rsid w:val="00942D14"/>
    <w:rsid w:val="00956C4D"/>
    <w:rsid w:val="00965494"/>
    <w:rsid w:val="0096567D"/>
    <w:rsid w:val="00994A88"/>
    <w:rsid w:val="009B3052"/>
    <w:rsid w:val="009B34BB"/>
    <w:rsid w:val="009B45A3"/>
    <w:rsid w:val="009C3C7C"/>
    <w:rsid w:val="009C61CF"/>
    <w:rsid w:val="009F6A21"/>
    <w:rsid w:val="00A00997"/>
    <w:rsid w:val="00A00F0B"/>
    <w:rsid w:val="00A02128"/>
    <w:rsid w:val="00A03072"/>
    <w:rsid w:val="00A16089"/>
    <w:rsid w:val="00A17B59"/>
    <w:rsid w:val="00A414A8"/>
    <w:rsid w:val="00A46D29"/>
    <w:rsid w:val="00A56AC6"/>
    <w:rsid w:val="00A66CD5"/>
    <w:rsid w:val="00A757D6"/>
    <w:rsid w:val="00A76972"/>
    <w:rsid w:val="00A83300"/>
    <w:rsid w:val="00A977C7"/>
    <w:rsid w:val="00AA134B"/>
    <w:rsid w:val="00AA3778"/>
    <w:rsid w:val="00AA7198"/>
    <w:rsid w:val="00AB2E64"/>
    <w:rsid w:val="00AC5747"/>
    <w:rsid w:val="00AC60BD"/>
    <w:rsid w:val="00AD584E"/>
    <w:rsid w:val="00AE1753"/>
    <w:rsid w:val="00AE6195"/>
    <w:rsid w:val="00B118EC"/>
    <w:rsid w:val="00B13D6C"/>
    <w:rsid w:val="00B341C2"/>
    <w:rsid w:val="00B36A08"/>
    <w:rsid w:val="00B41A9F"/>
    <w:rsid w:val="00B4680B"/>
    <w:rsid w:val="00B47AE0"/>
    <w:rsid w:val="00B50755"/>
    <w:rsid w:val="00B64A28"/>
    <w:rsid w:val="00B67462"/>
    <w:rsid w:val="00B74B22"/>
    <w:rsid w:val="00B752DF"/>
    <w:rsid w:val="00B77FC0"/>
    <w:rsid w:val="00B84C81"/>
    <w:rsid w:val="00B860F2"/>
    <w:rsid w:val="00B91785"/>
    <w:rsid w:val="00B9411E"/>
    <w:rsid w:val="00BA56F2"/>
    <w:rsid w:val="00BA6B96"/>
    <w:rsid w:val="00BA7C3A"/>
    <w:rsid w:val="00BC4FE8"/>
    <w:rsid w:val="00BC5EF6"/>
    <w:rsid w:val="00BC74AF"/>
    <w:rsid w:val="00BD6BE3"/>
    <w:rsid w:val="00BE1991"/>
    <w:rsid w:val="00BE1A93"/>
    <w:rsid w:val="00BF3AFB"/>
    <w:rsid w:val="00C1705B"/>
    <w:rsid w:val="00C21D55"/>
    <w:rsid w:val="00C3279A"/>
    <w:rsid w:val="00C4557F"/>
    <w:rsid w:val="00C521C4"/>
    <w:rsid w:val="00C54891"/>
    <w:rsid w:val="00C6037C"/>
    <w:rsid w:val="00C60404"/>
    <w:rsid w:val="00C61A4B"/>
    <w:rsid w:val="00C628B0"/>
    <w:rsid w:val="00C734A0"/>
    <w:rsid w:val="00C9029D"/>
    <w:rsid w:val="00C931E4"/>
    <w:rsid w:val="00CA1CB5"/>
    <w:rsid w:val="00CA3432"/>
    <w:rsid w:val="00CB109A"/>
    <w:rsid w:val="00CC6D82"/>
    <w:rsid w:val="00CD0D2D"/>
    <w:rsid w:val="00CD3D45"/>
    <w:rsid w:val="00CE1756"/>
    <w:rsid w:val="00CE5A34"/>
    <w:rsid w:val="00CE6AA6"/>
    <w:rsid w:val="00CF467D"/>
    <w:rsid w:val="00D0448F"/>
    <w:rsid w:val="00D0578F"/>
    <w:rsid w:val="00D25B44"/>
    <w:rsid w:val="00D26A31"/>
    <w:rsid w:val="00D3307B"/>
    <w:rsid w:val="00D60CF5"/>
    <w:rsid w:val="00D63A40"/>
    <w:rsid w:val="00D671BE"/>
    <w:rsid w:val="00D725CB"/>
    <w:rsid w:val="00D74CC8"/>
    <w:rsid w:val="00D74DE2"/>
    <w:rsid w:val="00D8190D"/>
    <w:rsid w:val="00D86C18"/>
    <w:rsid w:val="00D9100E"/>
    <w:rsid w:val="00D92195"/>
    <w:rsid w:val="00D92DD3"/>
    <w:rsid w:val="00DB3ECD"/>
    <w:rsid w:val="00DB6585"/>
    <w:rsid w:val="00DC0A0B"/>
    <w:rsid w:val="00DC157E"/>
    <w:rsid w:val="00DC59C6"/>
    <w:rsid w:val="00DC6B38"/>
    <w:rsid w:val="00DC7EBF"/>
    <w:rsid w:val="00DE0F0F"/>
    <w:rsid w:val="00DE142F"/>
    <w:rsid w:val="00DF2E5B"/>
    <w:rsid w:val="00E055DA"/>
    <w:rsid w:val="00E07170"/>
    <w:rsid w:val="00E239A8"/>
    <w:rsid w:val="00E2631B"/>
    <w:rsid w:val="00E32572"/>
    <w:rsid w:val="00E3547F"/>
    <w:rsid w:val="00E46CDC"/>
    <w:rsid w:val="00E60996"/>
    <w:rsid w:val="00E66A11"/>
    <w:rsid w:val="00E70FFD"/>
    <w:rsid w:val="00E75223"/>
    <w:rsid w:val="00E81D29"/>
    <w:rsid w:val="00EA6CF4"/>
    <w:rsid w:val="00EA73D3"/>
    <w:rsid w:val="00EA7AD7"/>
    <w:rsid w:val="00EA7D05"/>
    <w:rsid w:val="00EA7F09"/>
    <w:rsid w:val="00EB2A17"/>
    <w:rsid w:val="00ED0953"/>
    <w:rsid w:val="00EE3804"/>
    <w:rsid w:val="00EE3E3C"/>
    <w:rsid w:val="00EE7CB8"/>
    <w:rsid w:val="00EF62C4"/>
    <w:rsid w:val="00F0146E"/>
    <w:rsid w:val="00F15499"/>
    <w:rsid w:val="00F21B43"/>
    <w:rsid w:val="00F330A8"/>
    <w:rsid w:val="00F34AD4"/>
    <w:rsid w:val="00F36D64"/>
    <w:rsid w:val="00F460EF"/>
    <w:rsid w:val="00F475E5"/>
    <w:rsid w:val="00F52E65"/>
    <w:rsid w:val="00F541DE"/>
    <w:rsid w:val="00F571A4"/>
    <w:rsid w:val="00F62B02"/>
    <w:rsid w:val="00F64CE2"/>
    <w:rsid w:val="00F75034"/>
    <w:rsid w:val="00F90891"/>
    <w:rsid w:val="00F917C1"/>
    <w:rsid w:val="00F96CD9"/>
    <w:rsid w:val="00F96DE7"/>
    <w:rsid w:val="00F97EDB"/>
    <w:rsid w:val="00FA6852"/>
    <w:rsid w:val="00FC098A"/>
    <w:rsid w:val="00FC360E"/>
    <w:rsid w:val="00FD04D7"/>
    <w:rsid w:val="00FE2BEC"/>
    <w:rsid w:val="00FE5C28"/>
    <w:rsid w:val="00FF4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unhideWhenUsed/>
    <w:rsid w:val="00205671"/>
    <w:pPr>
      <w:spacing w:line="240" w:lineRule="auto"/>
    </w:pPr>
    <w:rPr>
      <w:szCs w:val="20"/>
    </w:rPr>
  </w:style>
  <w:style w:type="character" w:customStyle="1" w:styleId="CommentTextChar">
    <w:name w:val="Comment Text Char"/>
    <w:basedOn w:val="DefaultParagraphFont"/>
    <w:link w:val="CommentText"/>
    <w:uiPriority w:val="99"/>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customStyle="1" w:styleId="UnresolvedMention1">
    <w:name w:val="Unresolved Mention1"/>
    <w:basedOn w:val="DefaultParagraphFont"/>
    <w:uiPriority w:val="99"/>
    <w:semiHidden/>
    <w:unhideWhenUsed/>
    <w:rsid w:val="00C3279A"/>
    <w:rPr>
      <w:color w:val="605E5C"/>
      <w:shd w:val="clear" w:color="auto" w:fill="E1DFDD"/>
    </w:rPr>
  </w:style>
  <w:style w:type="paragraph" w:styleId="ListParagraph">
    <w:name w:val="List Paragraph"/>
    <w:basedOn w:val="Normal"/>
    <w:uiPriority w:val="34"/>
    <w:qFormat/>
    <w:rsid w:val="00EE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company/dare-forward-2030"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hangyz02@cat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8079</Characters>
  <Application>Microsoft Office Word</Application>
  <DocSecurity>0</DocSecurity>
  <Lines>67</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KAILEEN</cp:lastModifiedBy>
  <cp:revision>2</cp:revision>
  <cp:lastPrinted>2021-10-13T07:55:00Z</cp:lastPrinted>
  <dcterms:created xsi:type="dcterms:W3CDTF">2023-11-20T14:28:00Z</dcterms:created>
  <dcterms:modified xsi:type="dcterms:W3CDTF">2023-11-20T14:28:00Z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ies>
</file>