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D4FF93" w14:textId="77777777" w:rsidR="0086416D" w:rsidRPr="0082786D" w:rsidRDefault="0086416D" w:rsidP="0002070C"/>
    <w:p w14:paraId="305D7735" w14:textId="21CE7616" w:rsidR="005F2120" w:rsidRPr="00087FF0" w:rsidRDefault="00FB4171" w:rsidP="001E10E6">
      <w:pPr>
        <w:pStyle w:val="SSubject"/>
      </w:pPr>
      <w:r w:rsidRPr="00087FF0">
        <w:rPr>
          <w:lang w:val="fr-FR" w:eastAsia="fr-FR"/>
        </w:rPr>
        <mc:AlternateContent>
          <mc:Choice Requires="wps">
            <w:drawing>
              <wp:anchor distT="0" distB="0" distL="114300" distR="114300" simplePos="0" relativeHeight="251658240" behindDoc="0" locked="1" layoutInCell="1" allowOverlap="1" wp14:anchorId="4A52A24E" wp14:editId="5F296DFD">
                <wp:simplePos x="0" y="0"/>
                <wp:positionH relativeFrom="margin">
                  <wp:posOffset>0</wp:posOffset>
                </wp:positionH>
                <wp:positionV relativeFrom="page">
                  <wp:posOffset>1691640</wp:posOffset>
                </wp:positionV>
                <wp:extent cx="429768" cy="64008"/>
                <wp:effectExtent l="0" t="0" r="8890" b="0"/>
                <wp:wrapNone/>
                <wp:docPr id="12" name="Freeform 27">
                  <a:extLst xmlns:a="http://schemas.openxmlformats.org/drawingml/2006/main">
                    <a:ext uri="{FF2B5EF4-FFF2-40B4-BE49-F238E27FC236}">
                      <a16:creationId xmlns:a16="http://schemas.microsoft.com/office/drawing/2014/main" id="{4431A20F-9CB0-4B40-8224-3A480B9E6E3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9768" cy="64008"/>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E7ED79C" id="Freeform 27" o:spid="_x0000_s1026" style="position:absolute;margin-left:0;margin-top:133.2pt;width:33.85pt;height:5.0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AEO/wIAAIsHAAAOAAAAZHJzL2Uyb0RvYy54bWysVV1v0zAUfUfiP1h+RGJJ068lWrqHDRDS&#10;GEgr4vnWcZoIxza223T8eq6dpAulaBPiJbHjk2Ofc+3jq+tDI8ieG1srmdPJRUwJl0wVtdzm9Ov6&#10;/dtLSqwDWYBQkuf0kVt6vXr96qrVGU9UpUTBDUESabNW57RyTmdRZFnFG7AXSnOJg6UyDTjsmm1U&#10;GGiRvRFREseLqFWm0EYxbi1+ve0G6SrwlyVn7nNZWu6IyCmuzYWnCc+Nf0arK8i2BnRVs34Z8A+r&#10;aKCWOOmR6hYckJ2p/6BqamaUVaW7YKqJVFnWjAcNqGYSn6h5qEDzoAXNsfpok/1/tOx+/6C/GL90&#10;q+8U+27RkajVNjuO+I5FDNm0n1SBNYSdU0HsoTSN/xNlkEPw9PHoKT84wvDjLEmXC9wEDIcWszi+&#10;9JZHkA3/sp11H7gKPLC/s66rSIGt4GdBJDQ46RqrVzYCi/MmItMkJS2Zzmd9/Y6gyRiUkopM01NI&#10;MoLE51mmI8j0PMtsBEmW52nmI0x8di2LEQLVnKdZjkDnadDe561Jx6AnUViK7WA2VIP/7CD7AmCL&#10;gD/McSi5VtaX2lcDC7qe9NVElK/WX8BouQdPXwRGZz14/iIwGujByxeB0SYPDjsCZYc1d+9eq8G4&#10;OA0KQwkGxcZPAJkG5y0amqTNqd+EpMJ3Gvxp1J6vVQA4bxTu1DBrtw9xtieAkGNgZ+gRNgwObx3Y&#10;EtwLKCHEFnINg8O7A4UVPY86XdhAwoSyvDujXm44rEfd3q7RgbVK1MX7WggvOGQ2vxGG7AHTFhjj&#10;0g0b5DekkN65dJ7Mg2dSeYpgsFE7WYRWxaF417cd1KJrB9F9QPlM8jlvs40qHjGf8BrCfK+U+UlJ&#10;i5GeU/tjB4ZTIj5KzMx0Mpv5OyB0ZvNlgh0zHtmMR+SuuVGoAyMFJEPWnLqheeO6KwQzHK25kw+a&#10;eWAou7FuffgGRhONTfwJk/BeDVEO2RByKMUDOmwvqRPSdzDxg/n97eSvlHE/oJ7u0NUvAAAA//8D&#10;AFBLAwQUAAYACAAAACEArN+Cm90AAAAHAQAADwAAAGRycy9kb3ducmV2LnhtbEyPwU7DMBBE70j8&#10;g7VI3KhDVRwa4lQRElLFBbVw4OjE2yQiXke22wa+nuVEjzszmnlbbmY3ihOGOHjScL/IQCC13g7U&#10;afh4f7l7BBGTIWtGT6jhGyNsquur0hTWn2mHp33qBJdQLIyGPqWpkDK2PToTF35CYu/ggzOJz9BJ&#10;G8yZy90ol1mmpDMD8UJvJnzusf3aH52G3VbV2zDRa/22ks2nXOc/0eRa397M9ROIhHP6D8MfPqND&#10;xUyNP5KNYtTAjyQNS6VWINhWeQ6iYSFXDyCrUl7yV78AAAD//wMAUEsBAi0AFAAGAAgAAAAhALaD&#10;OJL+AAAA4QEAABMAAAAAAAAAAAAAAAAAAAAAAFtDb250ZW50X1R5cGVzXS54bWxQSwECLQAUAAYA&#10;CAAAACEAOP0h/9YAAACUAQAACwAAAAAAAAAAAAAAAAAvAQAAX3JlbHMvLnJlbHNQSwECLQAUAAYA&#10;CAAAACEAeHABDv8CAACLBwAADgAAAAAAAAAAAAAAAAAuAgAAZHJzL2Uyb0RvYy54bWxQSwECLQAU&#10;AAYACAAAACEArN+Cm90AAAAHAQAADwAAAAAAAAAAAAAAAABZBQAAZHJzL2Rvd25yZXYueG1sUEsF&#10;BgAAAAAEAAQA8wAAAGMGAAAAAA==&#10;" path="m329,39l,39,27,,354,,329,39xe" fillcolor="#243782 [3204]" stroked="f">
                <v:path arrowok="t" o:connecttype="custom" o:connectlocs="399417,64008;0,64008;32779,0;429768,0;399417,64008" o:connectangles="0,0,0,0,0"/>
                <w10:wrap anchorx="margin" anchory="page"/>
                <w10:anchorlock/>
              </v:shape>
            </w:pict>
          </mc:Fallback>
        </mc:AlternateContent>
      </w:r>
      <w:bookmarkStart w:id="0" w:name="_Hlk61784730"/>
      <w:sdt>
        <w:sdtPr>
          <w:id w:val="-1124843631"/>
          <w:placeholder>
            <w:docPart w:val="758401EC0F8F443BAF60A3B50647D717"/>
          </w:placeholder>
          <w15:appearance w15:val="hidden"/>
        </w:sdtPr>
        <w:sdtContent>
          <w:r w:rsidR="001E10E6" w:rsidRPr="001E10E6">
            <w:t>Stellantis Repurchases €</w:t>
          </w:r>
          <w:r w:rsidR="00BE4617">
            <w:t>934 Million</w:t>
          </w:r>
          <w:r w:rsidR="00CA50EB">
            <w:t xml:space="preserve"> </w:t>
          </w:r>
          <w:r w:rsidR="001E10E6" w:rsidRPr="001E10E6">
            <w:t>in Shares from Dongfeng, in Accordance with Pre-Existing Share Repurchase Framework</w:t>
          </w:r>
        </w:sdtContent>
      </w:sdt>
      <w:bookmarkEnd w:id="0"/>
    </w:p>
    <w:p w14:paraId="3B5EB4E5" w14:textId="1ACD8ECC" w:rsidR="001E10E6" w:rsidRPr="001E10E6" w:rsidRDefault="001E10E6" w:rsidP="001E10E6">
      <w:pPr>
        <w:pStyle w:val="Default"/>
        <w:spacing w:before="120" w:after="120"/>
        <w:jc w:val="both"/>
        <w:rPr>
          <w:rFonts w:asciiTheme="minorHAnsi" w:hAnsiTheme="minorHAnsi"/>
        </w:rPr>
      </w:pPr>
      <w:r w:rsidRPr="001C6C2D">
        <w:rPr>
          <w:rFonts w:asciiTheme="minorHAnsi" w:hAnsiTheme="minorHAnsi"/>
          <w:color w:val="auto"/>
        </w:rPr>
        <w:t>AMSTERDAM</w:t>
      </w:r>
      <w:r w:rsidR="00515C12" w:rsidRPr="001C6C2D">
        <w:rPr>
          <w:rFonts w:asciiTheme="minorHAnsi" w:hAnsiTheme="minorHAnsi"/>
          <w:color w:val="auto"/>
        </w:rPr>
        <w:t>,</w:t>
      </w:r>
      <w:r w:rsidRPr="001C6C2D">
        <w:rPr>
          <w:rFonts w:asciiTheme="minorHAnsi" w:hAnsiTheme="minorHAnsi"/>
          <w:color w:val="auto"/>
        </w:rPr>
        <w:t xml:space="preserve"> November </w:t>
      </w:r>
      <w:r w:rsidR="00BE4617" w:rsidRPr="001C6C2D">
        <w:rPr>
          <w:rFonts w:asciiTheme="minorHAnsi" w:hAnsiTheme="minorHAnsi"/>
          <w:color w:val="auto"/>
        </w:rPr>
        <w:t>22</w:t>
      </w:r>
      <w:r w:rsidRPr="001C6C2D">
        <w:rPr>
          <w:rFonts w:asciiTheme="minorHAnsi" w:hAnsiTheme="minorHAnsi"/>
          <w:color w:val="auto"/>
        </w:rPr>
        <w:t xml:space="preserve">, 2023 - </w:t>
      </w:r>
      <w:hyperlink r:id="rId10" w:history="1">
        <w:r w:rsidRPr="00FD183D">
          <w:rPr>
            <w:rStyle w:val="Hyperlink"/>
            <w:rFonts w:asciiTheme="minorHAnsi" w:hAnsiTheme="minorHAnsi"/>
            <w:u w:val="single"/>
          </w:rPr>
          <w:t>Stellantis N.V.</w:t>
        </w:r>
      </w:hyperlink>
      <w:r w:rsidR="009A1807" w:rsidRPr="001C6C2D">
        <w:rPr>
          <w:rFonts w:asciiTheme="minorHAnsi" w:hAnsiTheme="minorHAnsi"/>
          <w:color w:val="auto"/>
        </w:rPr>
        <w:t xml:space="preserve"> (“Stellantis”)</w:t>
      </w:r>
      <w:r w:rsidRPr="001C6C2D">
        <w:rPr>
          <w:rFonts w:asciiTheme="minorHAnsi" w:hAnsiTheme="minorHAnsi"/>
          <w:color w:val="auto"/>
        </w:rPr>
        <w:t xml:space="preserve"> and Dongfeng Motor (Hong Kong) International Co., Limited, a subsidiary of Dongfeng Motor Group Company Limited (“Dongfeng”)</w:t>
      </w:r>
      <w:r w:rsidR="00A851B5" w:rsidRPr="001C6C2D">
        <w:rPr>
          <w:rFonts w:asciiTheme="minorHAnsi" w:hAnsiTheme="minorHAnsi"/>
          <w:color w:val="auto"/>
        </w:rPr>
        <w:t>,</w:t>
      </w:r>
      <w:r w:rsidRPr="001C6C2D">
        <w:rPr>
          <w:rFonts w:asciiTheme="minorHAnsi" w:hAnsiTheme="minorHAnsi"/>
          <w:color w:val="auto"/>
        </w:rPr>
        <w:t xml:space="preserve"> confirm they have executed a transaction in which Stellantis</w:t>
      </w:r>
      <w:r w:rsidR="00A851B5" w:rsidRPr="001C6C2D">
        <w:rPr>
          <w:rFonts w:asciiTheme="minorHAnsi" w:hAnsiTheme="minorHAnsi"/>
          <w:color w:val="auto"/>
        </w:rPr>
        <w:t xml:space="preserve"> will</w:t>
      </w:r>
      <w:r w:rsidRPr="001C6C2D">
        <w:rPr>
          <w:rFonts w:asciiTheme="minorHAnsi" w:hAnsiTheme="minorHAnsi"/>
          <w:color w:val="auto"/>
        </w:rPr>
        <w:t xml:space="preserve"> repurchase </w:t>
      </w:r>
      <w:r w:rsidR="00F87FF8" w:rsidRPr="001C6C2D">
        <w:rPr>
          <w:rFonts w:asciiTheme="minorHAnsi" w:hAnsiTheme="minorHAnsi"/>
          <w:color w:val="auto"/>
        </w:rPr>
        <w:t>50</w:t>
      </w:r>
      <w:r w:rsidRPr="001C6C2D">
        <w:rPr>
          <w:rFonts w:asciiTheme="minorHAnsi" w:hAnsiTheme="minorHAnsi"/>
          <w:color w:val="auto"/>
        </w:rPr>
        <w:t xml:space="preserve"> million common shares (</w:t>
      </w:r>
      <w:r w:rsidR="00F87FF8" w:rsidRPr="001C6C2D">
        <w:rPr>
          <w:rFonts w:asciiTheme="minorHAnsi" w:hAnsiTheme="minorHAnsi"/>
          <w:color w:val="auto"/>
        </w:rPr>
        <w:t>1</w:t>
      </w:r>
      <w:r w:rsidRPr="001C6C2D">
        <w:rPr>
          <w:rFonts w:asciiTheme="minorHAnsi" w:hAnsiTheme="minorHAnsi"/>
          <w:color w:val="auto"/>
        </w:rPr>
        <w:t>.</w:t>
      </w:r>
      <w:r w:rsidR="00F87FF8" w:rsidRPr="001C6C2D">
        <w:rPr>
          <w:rFonts w:asciiTheme="minorHAnsi" w:hAnsiTheme="minorHAnsi"/>
          <w:color w:val="auto"/>
        </w:rPr>
        <w:t>58</w:t>
      </w:r>
      <w:r w:rsidRPr="001C6C2D">
        <w:rPr>
          <w:rFonts w:asciiTheme="minorHAnsi" w:hAnsiTheme="minorHAnsi"/>
          <w:color w:val="auto"/>
        </w:rPr>
        <w:t>% of Stellantis’ share capital</w:t>
      </w:r>
      <w:r w:rsidR="00B6599D">
        <w:rPr>
          <w:rFonts w:asciiTheme="minorHAnsi" w:hAnsiTheme="minorHAnsi"/>
          <w:color w:val="auto"/>
        </w:rPr>
        <w:t xml:space="preserve"> pre-cancellation</w:t>
      </w:r>
      <w:r w:rsidRPr="001C6C2D">
        <w:rPr>
          <w:rFonts w:asciiTheme="minorHAnsi" w:hAnsiTheme="minorHAnsi"/>
          <w:color w:val="auto"/>
        </w:rPr>
        <w:t>) from Dongfeng, for a total consideration of €</w:t>
      </w:r>
      <w:r w:rsidR="00BE4617" w:rsidRPr="001C6C2D">
        <w:rPr>
          <w:rFonts w:asciiTheme="minorHAnsi" w:hAnsiTheme="minorHAnsi"/>
          <w:color w:val="auto"/>
        </w:rPr>
        <w:t>934 million</w:t>
      </w:r>
      <w:r w:rsidR="00232EC4" w:rsidRPr="001C6C2D">
        <w:rPr>
          <w:rFonts w:asciiTheme="minorHAnsi" w:hAnsiTheme="minorHAnsi"/>
          <w:color w:val="auto"/>
        </w:rPr>
        <w:t>. Stellantis</w:t>
      </w:r>
      <w:r w:rsidR="00A851B5" w:rsidRPr="001C6C2D">
        <w:rPr>
          <w:rFonts w:asciiTheme="minorHAnsi" w:hAnsiTheme="minorHAnsi"/>
          <w:color w:val="auto"/>
        </w:rPr>
        <w:t xml:space="preserve"> </w:t>
      </w:r>
      <w:r w:rsidR="00A851B5">
        <w:rPr>
          <w:rFonts w:asciiTheme="minorHAnsi" w:hAnsiTheme="minorHAnsi"/>
        </w:rPr>
        <w:t>plans to cancel th</w:t>
      </w:r>
      <w:r w:rsidR="00386B15">
        <w:rPr>
          <w:rFonts w:asciiTheme="minorHAnsi" w:hAnsiTheme="minorHAnsi"/>
        </w:rPr>
        <w:t>e</w:t>
      </w:r>
      <w:r w:rsidR="00676FAC">
        <w:rPr>
          <w:rFonts w:asciiTheme="minorHAnsi" w:hAnsiTheme="minorHAnsi"/>
        </w:rPr>
        <w:t>se</w:t>
      </w:r>
      <w:r w:rsidR="00A851B5">
        <w:rPr>
          <w:rFonts w:asciiTheme="minorHAnsi" w:hAnsiTheme="minorHAnsi"/>
        </w:rPr>
        <w:t xml:space="preserve"> shares</w:t>
      </w:r>
      <w:r w:rsidR="00676FAC">
        <w:rPr>
          <w:rFonts w:asciiTheme="minorHAnsi" w:hAnsiTheme="minorHAnsi"/>
        </w:rPr>
        <w:t>.</w:t>
      </w:r>
    </w:p>
    <w:p w14:paraId="3B4E8DC2" w14:textId="0F0C8608" w:rsidR="001E10E6" w:rsidRPr="001C6C2D" w:rsidRDefault="001E10E6" w:rsidP="001E10E6">
      <w:pPr>
        <w:pStyle w:val="Default"/>
        <w:spacing w:before="120" w:after="120"/>
        <w:jc w:val="both"/>
        <w:rPr>
          <w:rFonts w:asciiTheme="minorHAnsi" w:hAnsiTheme="minorHAnsi"/>
          <w:color w:val="auto"/>
        </w:rPr>
      </w:pPr>
      <w:r w:rsidRPr="001E10E6">
        <w:rPr>
          <w:rFonts w:asciiTheme="minorHAnsi" w:hAnsiTheme="minorHAnsi"/>
        </w:rPr>
        <w:t xml:space="preserve">In accordance with the terms of the </w:t>
      </w:r>
      <w:hyperlink r:id="rId11" w:history="1">
        <w:r w:rsidRPr="001E10E6">
          <w:rPr>
            <w:rStyle w:val="Hyperlink"/>
            <w:rFonts w:asciiTheme="minorHAnsi" w:hAnsiTheme="minorHAnsi"/>
            <w:color w:val="233782"/>
            <w:u w:val="single"/>
          </w:rPr>
          <w:t>prev</w:t>
        </w:r>
        <w:r w:rsidRPr="001E10E6">
          <w:rPr>
            <w:rStyle w:val="Hyperlink"/>
            <w:rFonts w:asciiTheme="minorHAnsi" w:hAnsiTheme="minorHAnsi"/>
            <w:color w:val="233782"/>
            <w:u w:val="single"/>
          </w:rPr>
          <w:t>i</w:t>
        </w:r>
        <w:r w:rsidRPr="001E10E6">
          <w:rPr>
            <w:rStyle w:val="Hyperlink"/>
            <w:rFonts w:asciiTheme="minorHAnsi" w:hAnsiTheme="minorHAnsi"/>
            <w:color w:val="233782"/>
            <w:u w:val="single"/>
          </w:rPr>
          <w:t>ously announced share repurchase framework</w:t>
        </w:r>
      </w:hyperlink>
      <w:r w:rsidRPr="001E10E6">
        <w:rPr>
          <w:rFonts w:asciiTheme="minorHAnsi" w:hAnsiTheme="minorHAnsi"/>
        </w:rPr>
        <w:t xml:space="preserve"> agreed by the two parties on July 15, 2022, Dongfeng submitted an offer to sell to Stellantis specifying both the number of shares and the potential transaction timing, and Stellantis </w:t>
      </w:r>
      <w:r w:rsidRPr="001C6C2D">
        <w:rPr>
          <w:rFonts w:asciiTheme="minorHAnsi" w:hAnsiTheme="minorHAnsi"/>
          <w:color w:val="auto"/>
        </w:rPr>
        <w:t xml:space="preserve">exercised its right to accept the offer.   </w:t>
      </w:r>
    </w:p>
    <w:p w14:paraId="4FA119C7" w14:textId="765D4F6A" w:rsidR="001E10E6" w:rsidRPr="001C6C2D" w:rsidRDefault="001E10E6" w:rsidP="001E10E6">
      <w:pPr>
        <w:pStyle w:val="Default"/>
        <w:spacing w:before="120" w:after="120"/>
        <w:jc w:val="both"/>
        <w:rPr>
          <w:rFonts w:asciiTheme="minorHAnsi" w:hAnsiTheme="minorHAnsi"/>
          <w:color w:val="auto"/>
        </w:rPr>
      </w:pPr>
      <w:r w:rsidRPr="001C6C2D">
        <w:rPr>
          <w:rFonts w:asciiTheme="minorHAnsi" w:hAnsiTheme="minorHAnsi"/>
          <w:color w:val="auto"/>
        </w:rPr>
        <w:t xml:space="preserve">Per the pre-agreed terms of the share repurchase framework, pricing was set at the five-day average closing price of Stellantis shares on Euronext Milan for the period ending immediately prior to the date on which Dongfeng </w:t>
      </w:r>
      <w:r w:rsidR="00CD1415" w:rsidRPr="001C6C2D">
        <w:rPr>
          <w:rFonts w:asciiTheme="minorHAnsi" w:hAnsiTheme="minorHAnsi"/>
          <w:color w:val="auto"/>
        </w:rPr>
        <w:t>s</w:t>
      </w:r>
      <w:r w:rsidR="00676FAC" w:rsidRPr="001C6C2D">
        <w:rPr>
          <w:rFonts w:asciiTheme="minorHAnsi" w:hAnsiTheme="minorHAnsi"/>
          <w:color w:val="auto"/>
        </w:rPr>
        <w:t>ubmitted</w:t>
      </w:r>
      <w:r w:rsidR="00A851B5" w:rsidRPr="001C6C2D">
        <w:rPr>
          <w:rFonts w:asciiTheme="minorHAnsi" w:hAnsiTheme="minorHAnsi"/>
          <w:color w:val="auto"/>
        </w:rPr>
        <w:t xml:space="preserve"> </w:t>
      </w:r>
      <w:r w:rsidRPr="001C6C2D">
        <w:rPr>
          <w:rFonts w:asciiTheme="minorHAnsi" w:hAnsiTheme="minorHAnsi"/>
          <w:color w:val="auto"/>
        </w:rPr>
        <w:t>an offer (</w:t>
      </w:r>
      <w:r w:rsidR="001E6EE5" w:rsidRPr="001C6C2D">
        <w:rPr>
          <w:rFonts w:asciiTheme="minorHAnsi" w:hAnsiTheme="minorHAnsi"/>
          <w:color w:val="auto"/>
        </w:rPr>
        <w:t>which was on</w:t>
      </w:r>
      <w:r w:rsidRPr="001C6C2D">
        <w:rPr>
          <w:rFonts w:asciiTheme="minorHAnsi" w:hAnsiTheme="minorHAnsi"/>
          <w:color w:val="auto"/>
        </w:rPr>
        <w:t xml:space="preserve"> November </w:t>
      </w:r>
      <w:r w:rsidR="00F87FF8" w:rsidRPr="001C6C2D">
        <w:rPr>
          <w:rFonts w:asciiTheme="minorHAnsi" w:hAnsiTheme="minorHAnsi"/>
          <w:color w:val="auto"/>
        </w:rPr>
        <w:t>21</w:t>
      </w:r>
      <w:r w:rsidRPr="001C6C2D">
        <w:rPr>
          <w:rFonts w:asciiTheme="minorHAnsi" w:hAnsiTheme="minorHAnsi"/>
          <w:color w:val="auto"/>
        </w:rPr>
        <w:t xml:space="preserve">, 2023). </w:t>
      </w:r>
    </w:p>
    <w:p w14:paraId="7266BA03" w14:textId="5AEBEEEA" w:rsidR="001E10E6" w:rsidRPr="001C6C2D" w:rsidRDefault="001E10E6" w:rsidP="001E10E6">
      <w:pPr>
        <w:pStyle w:val="Default"/>
        <w:spacing w:before="120" w:after="120"/>
        <w:jc w:val="both"/>
        <w:rPr>
          <w:rFonts w:asciiTheme="minorHAnsi" w:hAnsiTheme="minorHAnsi"/>
          <w:color w:val="auto"/>
        </w:rPr>
      </w:pPr>
      <w:r w:rsidRPr="001C6C2D">
        <w:rPr>
          <w:rFonts w:asciiTheme="minorHAnsi" w:hAnsiTheme="minorHAnsi"/>
          <w:color w:val="auto"/>
        </w:rPr>
        <w:t xml:space="preserve">Dongfeng will retain </w:t>
      </w:r>
      <w:r w:rsidR="00F87FF8" w:rsidRPr="001C6C2D">
        <w:rPr>
          <w:rFonts w:asciiTheme="minorHAnsi" w:hAnsiTheme="minorHAnsi"/>
          <w:color w:val="auto"/>
        </w:rPr>
        <w:t>49</w:t>
      </w:r>
      <w:r w:rsidRPr="001C6C2D">
        <w:rPr>
          <w:rFonts w:asciiTheme="minorHAnsi" w:hAnsiTheme="minorHAnsi"/>
          <w:color w:val="auto"/>
        </w:rPr>
        <w:t>.</w:t>
      </w:r>
      <w:r w:rsidR="00F87FF8" w:rsidRPr="001C6C2D">
        <w:rPr>
          <w:rFonts w:asciiTheme="minorHAnsi" w:hAnsiTheme="minorHAnsi"/>
          <w:color w:val="auto"/>
        </w:rPr>
        <w:t>2</w:t>
      </w:r>
      <w:r w:rsidRPr="001C6C2D">
        <w:rPr>
          <w:rFonts w:asciiTheme="minorHAnsi" w:hAnsiTheme="minorHAnsi"/>
          <w:color w:val="auto"/>
        </w:rPr>
        <w:t xml:space="preserve"> million common shares, representing </w:t>
      </w:r>
      <w:r w:rsidR="00F87FF8" w:rsidRPr="001C6C2D">
        <w:rPr>
          <w:rFonts w:asciiTheme="minorHAnsi" w:hAnsiTheme="minorHAnsi"/>
          <w:color w:val="auto"/>
        </w:rPr>
        <w:t>1</w:t>
      </w:r>
      <w:r w:rsidRPr="001C6C2D">
        <w:rPr>
          <w:rFonts w:asciiTheme="minorHAnsi" w:hAnsiTheme="minorHAnsi"/>
          <w:color w:val="auto"/>
        </w:rPr>
        <w:t>.</w:t>
      </w:r>
      <w:r w:rsidR="00676FAC" w:rsidRPr="001C6C2D">
        <w:rPr>
          <w:rFonts w:asciiTheme="minorHAnsi" w:hAnsiTheme="minorHAnsi"/>
          <w:color w:val="auto"/>
        </w:rPr>
        <w:t>58</w:t>
      </w:r>
      <w:r w:rsidRPr="001C6C2D">
        <w:rPr>
          <w:rFonts w:asciiTheme="minorHAnsi" w:hAnsiTheme="minorHAnsi"/>
          <w:color w:val="auto"/>
        </w:rPr>
        <w:t>% of Stellantis’ share capital</w:t>
      </w:r>
      <w:r w:rsidR="00676FAC" w:rsidRPr="001C6C2D">
        <w:rPr>
          <w:rFonts w:asciiTheme="minorHAnsi" w:hAnsiTheme="minorHAnsi"/>
          <w:color w:val="auto"/>
        </w:rPr>
        <w:t xml:space="preserve"> </w:t>
      </w:r>
      <w:r w:rsidR="00543F21">
        <w:rPr>
          <w:rFonts w:asciiTheme="minorHAnsi" w:hAnsiTheme="minorHAnsi"/>
          <w:color w:val="auto"/>
        </w:rPr>
        <w:t>post-cancellation</w:t>
      </w:r>
      <w:r w:rsidRPr="001C6C2D">
        <w:rPr>
          <w:rFonts w:asciiTheme="minorHAnsi" w:hAnsiTheme="minorHAnsi"/>
          <w:color w:val="auto"/>
        </w:rPr>
        <w:t xml:space="preserve">, and the share repurchase framework agreed between the two parties remains in place with respect to such shares. </w:t>
      </w:r>
    </w:p>
    <w:p w14:paraId="69FAF34F" w14:textId="218C8B04" w:rsidR="001E10E6" w:rsidRPr="001C6C2D" w:rsidRDefault="001E10E6" w:rsidP="001E10E6">
      <w:pPr>
        <w:pStyle w:val="Default"/>
        <w:spacing w:before="120" w:after="120"/>
        <w:jc w:val="both"/>
        <w:rPr>
          <w:rFonts w:asciiTheme="minorHAnsi" w:hAnsiTheme="minorHAnsi"/>
          <w:color w:val="auto"/>
        </w:rPr>
      </w:pPr>
      <w:r w:rsidRPr="001C6C2D">
        <w:rPr>
          <w:rFonts w:asciiTheme="minorHAnsi" w:hAnsiTheme="minorHAnsi"/>
          <w:color w:val="auto"/>
        </w:rPr>
        <w:t xml:space="preserve">The purchase of Stellantis common shares by Stellantis from Dongfeng was carried out under the authority granted by </w:t>
      </w:r>
      <w:r w:rsidR="00AA1470" w:rsidRPr="001C6C2D">
        <w:rPr>
          <w:rFonts w:asciiTheme="minorHAnsi" w:hAnsiTheme="minorHAnsi"/>
          <w:color w:val="auto"/>
        </w:rPr>
        <w:t>Stellantis’</w:t>
      </w:r>
      <w:r w:rsidRPr="001C6C2D">
        <w:rPr>
          <w:rFonts w:asciiTheme="minorHAnsi" w:hAnsiTheme="minorHAnsi"/>
          <w:color w:val="auto"/>
        </w:rPr>
        <w:t xml:space="preserve"> general meeting of April 13, 2023. </w:t>
      </w:r>
    </w:p>
    <w:p w14:paraId="5B54FF08" w14:textId="57A04F2E" w:rsidR="001E10E6" w:rsidRPr="001E10E6" w:rsidRDefault="001E10E6" w:rsidP="001E10E6">
      <w:pPr>
        <w:pStyle w:val="Default"/>
        <w:spacing w:before="120" w:after="120"/>
        <w:jc w:val="both"/>
        <w:rPr>
          <w:rFonts w:asciiTheme="minorHAnsi" w:hAnsiTheme="minorHAnsi" w:cs="Calibri"/>
        </w:rPr>
      </w:pPr>
      <w:r w:rsidRPr="001E10E6">
        <w:rPr>
          <w:rFonts w:asciiTheme="minorHAnsi" w:hAnsiTheme="minorHAnsi"/>
        </w:rPr>
        <w:t xml:space="preserve">The share repurchase transaction with Dongfeng </w:t>
      </w:r>
      <w:r w:rsidR="00A851B5">
        <w:rPr>
          <w:rFonts w:asciiTheme="minorHAnsi" w:hAnsiTheme="minorHAnsi"/>
        </w:rPr>
        <w:t>will</w:t>
      </w:r>
      <w:r w:rsidR="00A851B5" w:rsidRPr="001E10E6">
        <w:rPr>
          <w:rFonts w:asciiTheme="minorHAnsi" w:hAnsiTheme="minorHAnsi"/>
        </w:rPr>
        <w:t xml:space="preserve"> </w:t>
      </w:r>
      <w:r w:rsidRPr="001E10E6">
        <w:rPr>
          <w:rFonts w:asciiTheme="minorHAnsi" w:hAnsiTheme="minorHAnsi"/>
        </w:rPr>
        <w:t xml:space="preserve">not impact </w:t>
      </w:r>
      <w:r w:rsidR="00A851B5">
        <w:rPr>
          <w:rFonts w:asciiTheme="minorHAnsi" w:hAnsiTheme="minorHAnsi"/>
        </w:rPr>
        <w:t>Stellantis’</w:t>
      </w:r>
      <w:r w:rsidRPr="001E10E6">
        <w:rPr>
          <w:rFonts w:asciiTheme="minorHAnsi" w:hAnsiTheme="minorHAnsi"/>
        </w:rPr>
        <w:t xml:space="preserve"> €1.5 billion open-market share repurchase program announced February 22, 2023, which is expected to complete by the end of 2023.  </w:t>
      </w:r>
      <w:r w:rsidRPr="001E10E6">
        <w:rPr>
          <w:rFonts w:asciiTheme="minorHAnsi" w:hAnsiTheme="minorHAnsi" w:cs="Calibri"/>
        </w:rPr>
        <w:t xml:space="preserve"> </w:t>
      </w:r>
    </w:p>
    <w:p w14:paraId="0393C430" w14:textId="77777777" w:rsidR="00C761C6" w:rsidRPr="00C970C9" w:rsidRDefault="00C761C6" w:rsidP="00C761C6">
      <w:pPr>
        <w:pStyle w:val="SSubtitle"/>
        <w:rPr>
          <w:lang w:val="en-US"/>
        </w:rPr>
      </w:pPr>
      <w:r w:rsidRPr="00AE0E14">
        <w:rPr>
          <w:lang w:val="en-US"/>
        </w:rPr>
        <w:t>About Stellantis</w:t>
      </w:r>
    </w:p>
    <w:p w14:paraId="5D772330" w14:textId="3581D8F8" w:rsidR="00C970C9" w:rsidRPr="00A14F62" w:rsidRDefault="00C970C9" w:rsidP="00C970C9">
      <w:pPr>
        <w:pStyle w:val="STextitalic"/>
      </w:pPr>
      <w:r w:rsidRPr="001E10E6">
        <w:rPr>
          <w:lang w:val="en-US"/>
        </w:rPr>
        <w:lastRenderedPageBreak/>
        <w:t xml:space="preserve">Stellantis N.V. (NYSE: STLA / Euronext Milan: STLAM / Euronext Paris: STLAP) is one of the world’s leading automakers and a mobility provider. Its storied and iconic brands embody the passion of their visionary founders and today’s customers in their innovative products and services, including Abarth, Alfa Romeo, Chrysler, Citroën, Dodge, DS Automobiles, Fiat, Jeep®, Lancia, Maserati, Opel, Peugeot, Ram, Vauxhall, Free2move and </w:t>
      </w:r>
      <w:proofErr w:type="spellStart"/>
      <w:r w:rsidRPr="001E10E6">
        <w:rPr>
          <w:lang w:val="en-US"/>
        </w:rPr>
        <w:t>Leasys</w:t>
      </w:r>
      <w:proofErr w:type="spellEnd"/>
      <w:r w:rsidRPr="001E10E6">
        <w:rPr>
          <w:lang w:val="en-US"/>
        </w:rPr>
        <w:t xml:space="preserve">. Powered by our diversity, we lead the way the world moves – aspiring to become the greatest sustainable mobility tech company, not the biggest, while creating added value for all stakeholders as well as the communities in which it operates. </w:t>
      </w:r>
      <w:r w:rsidRPr="00C970C9">
        <w:t xml:space="preserve">For more information, </w:t>
      </w:r>
      <w:proofErr w:type="spellStart"/>
      <w:r w:rsidRPr="00C970C9">
        <w:t>visit</w:t>
      </w:r>
      <w:proofErr w:type="spellEnd"/>
      <w:r w:rsidRPr="00C970C9">
        <w:t xml:space="preserve"> </w:t>
      </w:r>
      <w:hyperlink r:id="rId12" w:history="1">
        <w:r w:rsidRPr="00420965">
          <w:rPr>
            <w:rStyle w:val="Hyperlink"/>
            <w:u w:val="single"/>
          </w:rPr>
          <w:t>www.stellantis.com</w:t>
        </w:r>
      </w:hyperlink>
    </w:p>
    <w:tbl>
      <w:tblPr>
        <w:tblStyle w:val="TableGrid"/>
        <w:tblW w:w="52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80"/>
        <w:gridCol w:w="1835"/>
        <w:gridCol w:w="570"/>
        <w:gridCol w:w="1624"/>
        <w:gridCol w:w="556"/>
        <w:gridCol w:w="1591"/>
        <w:gridCol w:w="568"/>
        <w:gridCol w:w="1041"/>
        <w:gridCol w:w="22"/>
      </w:tblGrid>
      <w:tr w:rsidR="00C970C9" w:rsidRPr="006279C9" w14:paraId="07A0413E" w14:textId="77777777" w:rsidTr="002512D5">
        <w:trPr>
          <w:trHeight w:val="729"/>
        </w:trPr>
        <w:tc>
          <w:tcPr>
            <w:tcW w:w="579" w:type="dxa"/>
            <w:vAlign w:val="center"/>
          </w:tcPr>
          <w:p w14:paraId="4E038D28" w14:textId="77777777" w:rsidR="00C970C9" w:rsidRPr="006279C9" w:rsidRDefault="00C970C9" w:rsidP="002512D5">
            <w:pPr>
              <w:spacing w:after="0"/>
              <w:jc w:val="left"/>
              <w:rPr>
                <w:color w:val="243782" w:themeColor="text2"/>
                <w:sz w:val="22"/>
                <w:szCs w:val="22"/>
              </w:rPr>
            </w:pPr>
            <w:r>
              <w:rPr>
                <w:noProof/>
                <w:color w:val="243782" w:themeColor="text2"/>
                <w:sz w:val="22"/>
                <w:szCs w:val="22"/>
              </w:rPr>
              <w:drawing>
                <wp:anchor distT="0" distB="0" distL="114300" distR="114300" simplePos="0" relativeHeight="251662336" behindDoc="0" locked="0" layoutInCell="1" allowOverlap="1" wp14:anchorId="2BDE93DF" wp14:editId="14DB8B2F">
                  <wp:simplePos x="0" y="0"/>
                  <wp:positionH relativeFrom="column">
                    <wp:posOffset>0</wp:posOffset>
                  </wp:positionH>
                  <wp:positionV relativeFrom="paragraph">
                    <wp:posOffset>-178435</wp:posOffset>
                  </wp:positionV>
                  <wp:extent cx="291465" cy="291465"/>
                  <wp:effectExtent l="0" t="0" r="0" b="0"/>
                  <wp:wrapNone/>
                  <wp:docPr id="4" name="Image 4" descr="Une image contenant cercle, symbole, Graphiqu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cercle, symbole, Graphique, Police&#10;&#10;Description générée automatiquement"/>
                          <pic:cNvPicPr/>
                        </pic:nvPicPr>
                        <pic:blipFill>
                          <a:blip r:embed="rId13"/>
                          <a:stretch>
                            <a:fillRect/>
                          </a:stretch>
                        </pic:blipFill>
                        <pic:spPr>
                          <a:xfrm>
                            <a:off x="0" y="0"/>
                            <a:ext cx="291465" cy="291465"/>
                          </a:xfrm>
                          <a:prstGeom prst="rect">
                            <a:avLst/>
                          </a:prstGeom>
                        </pic:spPr>
                      </pic:pic>
                    </a:graphicData>
                  </a:graphic>
                  <wp14:sizeRelH relativeFrom="page">
                    <wp14:pctWidth>0</wp14:pctWidth>
                  </wp14:sizeRelH>
                  <wp14:sizeRelV relativeFrom="page">
                    <wp14:pctHeight>0</wp14:pctHeight>
                  </wp14:sizeRelV>
                </wp:anchor>
              </w:drawing>
            </w:r>
          </w:p>
        </w:tc>
        <w:tc>
          <w:tcPr>
            <w:tcW w:w="1835" w:type="dxa"/>
          </w:tcPr>
          <w:p w14:paraId="794B1962" w14:textId="77777777" w:rsidR="00C970C9" w:rsidRPr="006279C9" w:rsidRDefault="00C970C9" w:rsidP="002512D5">
            <w:pPr>
              <w:spacing w:before="120" w:after="0"/>
              <w:jc w:val="left"/>
              <w:rPr>
                <w:color w:val="243782" w:themeColor="text2"/>
                <w:sz w:val="22"/>
                <w:szCs w:val="22"/>
              </w:rPr>
            </w:pPr>
            <w:r w:rsidRPr="006279C9">
              <w:rPr>
                <w:color w:val="243782" w:themeColor="text2"/>
                <w:sz w:val="22"/>
                <w:szCs w:val="22"/>
              </w:rPr>
              <w:t>@Stellantis</w:t>
            </w:r>
          </w:p>
        </w:tc>
        <w:tc>
          <w:tcPr>
            <w:tcW w:w="570" w:type="dxa"/>
            <w:vAlign w:val="center"/>
          </w:tcPr>
          <w:p w14:paraId="5119CD58" w14:textId="77777777" w:rsidR="00C970C9" w:rsidRPr="006279C9" w:rsidRDefault="00C970C9" w:rsidP="002512D5">
            <w:pPr>
              <w:spacing w:after="0"/>
              <w:jc w:val="left"/>
              <w:rPr>
                <w:color w:val="243782" w:themeColor="text2"/>
                <w:sz w:val="22"/>
                <w:szCs w:val="22"/>
              </w:rPr>
            </w:pPr>
            <w:r>
              <w:rPr>
                <w:noProof/>
              </w:rPr>
              <w:drawing>
                <wp:anchor distT="0" distB="0" distL="114300" distR="114300" simplePos="0" relativeHeight="251663360" behindDoc="0" locked="0" layoutInCell="1" allowOverlap="1" wp14:anchorId="45775441" wp14:editId="0DE814B6">
                  <wp:simplePos x="0" y="0"/>
                  <wp:positionH relativeFrom="column">
                    <wp:posOffset>17145</wp:posOffset>
                  </wp:positionH>
                  <wp:positionV relativeFrom="paragraph">
                    <wp:posOffset>-172720</wp:posOffset>
                  </wp:positionV>
                  <wp:extent cx="291465" cy="291465"/>
                  <wp:effectExtent l="0" t="0" r="0" b="0"/>
                  <wp:wrapNone/>
                  <wp:docPr id="19" name="Image 19" descr="Une image contenant symbole, logo, Polic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symbole, logo, Police, cercle&#10;&#10;Description générée automatiquement"/>
                          <pic:cNvPicPr/>
                        </pic:nvPicPr>
                        <pic:blipFill>
                          <a:blip r:embed="rId14"/>
                          <a:stretch>
                            <a:fillRect/>
                          </a:stretch>
                        </pic:blipFill>
                        <pic:spPr>
                          <a:xfrm>
                            <a:off x="0" y="0"/>
                            <a:ext cx="291465" cy="291465"/>
                          </a:xfrm>
                          <a:prstGeom prst="rect">
                            <a:avLst/>
                          </a:prstGeom>
                        </pic:spPr>
                      </pic:pic>
                    </a:graphicData>
                  </a:graphic>
                  <wp14:sizeRelH relativeFrom="page">
                    <wp14:pctWidth>0</wp14:pctWidth>
                  </wp14:sizeRelH>
                  <wp14:sizeRelV relativeFrom="page">
                    <wp14:pctHeight>0</wp14:pctHeight>
                  </wp14:sizeRelV>
                </wp:anchor>
              </w:drawing>
            </w:r>
          </w:p>
        </w:tc>
        <w:tc>
          <w:tcPr>
            <w:tcW w:w="1624" w:type="dxa"/>
          </w:tcPr>
          <w:p w14:paraId="65E795D6" w14:textId="77777777" w:rsidR="00C970C9" w:rsidRPr="006279C9" w:rsidRDefault="00C970C9" w:rsidP="002512D5">
            <w:pPr>
              <w:spacing w:before="120" w:after="0"/>
              <w:jc w:val="left"/>
              <w:rPr>
                <w:color w:val="243782" w:themeColor="text2"/>
                <w:sz w:val="22"/>
                <w:szCs w:val="22"/>
              </w:rPr>
            </w:pPr>
            <w:r w:rsidRPr="006279C9">
              <w:rPr>
                <w:color w:val="243782" w:themeColor="text2"/>
                <w:sz w:val="22"/>
                <w:szCs w:val="22"/>
              </w:rPr>
              <w:t>Stellantis</w:t>
            </w:r>
          </w:p>
        </w:tc>
        <w:tc>
          <w:tcPr>
            <w:tcW w:w="556" w:type="dxa"/>
            <w:vAlign w:val="center"/>
          </w:tcPr>
          <w:p w14:paraId="006C3007" w14:textId="77777777" w:rsidR="00C970C9" w:rsidRPr="006279C9" w:rsidRDefault="00C970C9" w:rsidP="002512D5">
            <w:pPr>
              <w:spacing w:after="0"/>
              <w:jc w:val="left"/>
              <w:rPr>
                <w:color w:val="243782" w:themeColor="text2"/>
                <w:sz w:val="22"/>
                <w:szCs w:val="22"/>
              </w:rPr>
            </w:pPr>
            <w:r w:rsidRPr="006279C9">
              <w:rPr>
                <w:noProof/>
                <w:color w:val="243782" w:themeColor="text2"/>
                <w:sz w:val="22"/>
                <w:szCs w:val="22"/>
                <w:lang w:val="fr-FR" w:eastAsia="fr-FR"/>
              </w:rPr>
              <w:drawing>
                <wp:anchor distT="0" distB="0" distL="114300" distR="114300" simplePos="0" relativeHeight="251660288" behindDoc="1" locked="0" layoutInCell="1" allowOverlap="1" wp14:anchorId="1B6F4E74" wp14:editId="182184CC">
                  <wp:simplePos x="0" y="0"/>
                  <wp:positionH relativeFrom="column">
                    <wp:posOffset>-379095</wp:posOffset>
                  </wp:positionH>
                  <wp:positionV relativeFrom="paragraph">
                    <wp:posOffset>-46355</wp:posOffset>
                  </wp:positionV>
                  <wp:extent cx="292100" cy="292735"/>
                  <wp:effectExtent l="0" t="0" r="0" b="0"/>
                  <wp:wrapTight wrapText="bothSides">
                    <wp:wrapPolygon edited="0">
                      <wp:start x="2817" y="0"/>
                      <wp:lineTo x="0" y="2811"/>
                      <wp:lineTo x="0" y="18273"/>
                      <wp:lineTo x="5635" y="19679"/>
                      <wp:lineTo x="14087" y="19679"/>
                      <wp:lineTo x="19722" y="16868"/>
                      <wp:lineTo x="19722" y="4217"/>
                      <wp:lineTo x="15496" y="0"/>
                      <wp:lineTo x="2817" y="0"/>
                    </wp:wrapPolygon>
                  </wp:wrapTight>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91" w:type="dxa"/>
          </w:tcPr>
          <w:p w14:paraId="517B24A1" w14:textId="77777777" w:rsidR="00C970C9" w:rsidRPr="006279C9" w:rsidRDefault="00C970C9" w:rsidP="002512D5">
            <w:pPr>
              <w:spacing w:before="120" w:after="0"/>
              <w:jc w:val="left"/>
              <w:rPr>
                <w:color w:val="243782" w:themeColor="text2"/>
                <w:sz w:val="22"/>
                <w:szCs w:val="22"/>
              </w:rPr>
            </w:pPr>
            <w:r w:rsidRPr="006279C9">
              <w:rPr>
                <w:color w:val="243782" w:themeColor="text2"/>
                <w:sz w:val="22"/>
                <w:szCs w:val="22"/>
              </w:rPr>
              <w:t>Stellantis</w:t>
            </w:r>
          </w:p>
        </w:tc>
        <w:tc>
          <w:tcPr>
            <w:tcW w:w="568" w:type="dxa"/>
            <w:vAlign w:val="center"/>
          </w:tcPr>
          <w:p w14:paraId="7C391525" w14:textId="77777777" w:rsidR="00C970C9" w:rsidRPr="006279C9" w:rsidRDefault="00C970C9" w:rsidP="002512D5">
            <w:pPr>
              <w:spacing w:after="0"/>
              <w:jc w:val="left"/>
              <w:rPr>
                <w:color w:val="243782" w:themeColor="text2"/>
                <w:sz w:val="22"/>
                <w:szCs w:val="22"/>
              </w:rPr>
            </w:pPr>
            <w:r w:rsidRPr="006279C9">
              <w:rPr>
                <w:noProof/>
                <w:color w:val="243782" w:themeColor="text2"/>
                <w:sz w:val="22"/>
                <w:szCs w:val="22"/>
                <w:lang w:val="fr-FR" w:eastAsia="fr-FR"/>
              </w:rPr>
              <w:drawing>
                <wp:anchor distT="0" distB="0" distL="114300" distR="114300" simplePos="0" relativeHeight="251661312" behindDoc="1" locked="0" layoutInCell="1" allowOverlap="1" wp14:anchorId="58F0329E" wp14:editId="11D2AD32">
                  <wp:simplePos x="0" y="0"/>
                  <wp:positionH relativeFrom="column">
                    <wp:posOffset>-396875</wp:posOffset>
                  </wp:positionH>
                  <wp:positionV relativeFrom="paragraph">
                    <wp:posOffset>-72390</wp:posOffset>
                  </wp:positionV>
                  <wp:extent cx="303530" cy="292735"/>
                  <wp:effectExtent l="0" t="0" r="1270" b="0"/>
                  <wp:wrapTight wrapText="bothSides">
                    <wp:wrapPolygon edited="0">
                      <wp:start x="2711" y="0"/>
                      <wp:lineTo x="0" y="2811"/>
                      <wp:lineTo x="0" y="18273"/>
                      <wp:lineTo x="5423" y="19679"/>
                      <wp:lineTo x="13556" y="19679"/>
                      <wp:lineTo x="20335" y="16868"/>
                      <wp:lineTo x="20335" y="4217"/>
                      <wp:lineTo x="16268" y="0"/>
                      <wp:lineTo x="2711" y="0"/>
                    </wp:wrapPolygon>
                  </wp:wrapTight>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63" w:type="dxa"/>
            <w:gridSpan w:val="2"/>
          </w:tcPr>
          <w:p w14:paraId="34ED1DE2" w14:textId="77777777" w:rsidR="00C970C9" w:rsidRPr="006279C9" w:rsidRDefault="00C970C9" w:rsidP="002512D5">
            <w:pPr>
              <w:spacing w:before="120" w:after="0"/>
              <w:jc w:val="left"/>
              <w:rPr>
                <w:color w:val="243782" w:themeColor="text2"/>
                <w:sz w:val="22"/>
                <w:szCs w:val="22"/>
              </w:rPr>
            </w:pPr>
            <w:r w:rsidRPr="006279C9">
              <w:rPr>
                <w:color w:val="243782" w:themeColor="text2"/>
                <w:sz w:val="22"/>
                <w:szCs w:val="22"/>
              </w:rPr>
              <w:t>Stellantis</w:t>
            </w:r>
          </w:p>
        </w:tc>
      </w:tr>
      <w:tr w:rsidR="00C970C9" w:rsidRPr="00FD183D" w14:paraId="54C53066" w14:textId="77777777" w:rsidTr="002512D5">
        <w:tblPrEx>
          <w:tblCellMar>
            <w:right w:w="57" w:type="dxa"/>
          </w:tblCellMar>
        </w:tblPrEx>
        <w:trPr>
          <w:gridAfter w:val="1"/>
          <w:wAfter w:w="22" w:type="dxa"/>
          <w:trHeight w:val="2043"/>
        </w:trPr>
        <w:tc>
          <w:tcPr>
            <w:tcW w:w="8364" w:type="dxa"/>
            <w:gridSpan w:val="8"/>
          </w:tcPr>
          <w:p w14:paraId="29F3AEB5" w14:textId="77777777" w:rsidR="00C970C9" w:rsidRDefault="00C970C9" w:rsidP="002512D5">
            <w:r w:rsidRPr="0086416D">
              <w:rPr>
                <w:noProof/>
                <w:lang w:val="fr-FR" w:eastAsia="fr-FR"/>
              </w:rPr>
              <mc:AlternateContent>
                <mc:Choice Requires="wps">
                  <w:drawing>
                    <wp:inline distT="0" distB="0" distL="0" distR="0" wp14:anchorId="5A4B09D0" wp14:editId="0BC468AD">
                      <wp:extent cx="432000" cy="61913"/>
                      <wp:effectExtent l="0" t="0" r="6350" b="0"/>
                      <wp:docPr id="13"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000" cy="61913"/>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inline>
                  </w:drawing>
                </mc:Choice>
                <mc:Fallback>
                  <w:pict>
                    <v:shape w14:anchorId="0A4EFCFA" id="Freeform 27" o:spid="_x0000_s1026" style="width:34pt;height:4.9pt;visibility:visible;mso-wrap-style:square;mso-left-percent:-10001;mso-top-percent:-10001;mso-position-horizontal:absolute;mso-position-horizontal-relative:char;mso-position-vertical:absolute;mso-position-vertical-relative:line;mso-left-percent:-10001;mso-top-percent:-10001;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1mpAAMAAIsHAAAOAAAAZHJzL2Uyb0RvYy54bWysVVFv0zAYfEfiP1h5RGJp03Yl0bI9bAwh&#10;jYG0Ip5dx2kiHNvYbtPx6zk7SRdKgQnxktjx5ey7zz5fXO0bQXbc2FrJPJqeTSLCJVNFLTd59Hl1&#10;+/pNRKyjsqBCSZ5Hj9xGV5cvX1y0OuOJqpQouCEgkTZrdR5Vzuksji2reEPtmdJcYrBUpqEOXbOJ&#10;C0NbsDciTiaT87hVptBGMW4tvt50g9Fl4C9LztzHsrTcEZFHWJsLTxOea/+MLy9otjFUVzXrl0H/&#10;YRUNrSUmPVDdUEfJ1tS/UDU1M8qq0p0x1cSqLGvGgwaomU6O1DxUVPOgBeZYfbDJ/j9adr970J+M&#10;X7rVd4p9tXAkbrXNDiO+Y4Eh6/aDKlBDunUqiN2XpvF/QgbZB08fD57yvSMMH+czlAnOMwydT9Pp&#10;zFse02z4l22te8dV4KG7O+u6ihRoBT8LImmDSVfgKBuB4ryKySxJSUtmi3lfvwNoOgalpCKz9BiS&#10;jCCT0yyzEWR2mmU+giTL0zSLEWZyci3nIwTUnKZZjkCnaXDG/m5NOgY9iUIpNoPZtBr8Z3vZFwAt&#10;Qv1hnoSSa2V9qX01UNDVtK8mUL5avwHDcg8eSv9nMJz14MWzmGGgBy+fBYZNHhx2BGSHZXTvXqtB&#10;XBwHhYkIgmLd7SJNnbfIS/VN0uaR34SkwjsN/jRqx1cqAJw3Cjs1zNrtQ8z2BBByDOwMPcCGweGt&#10;A1uCvQAJIbbANQwO7w4UVvR31PHCBhImlOXdGfUaw2E96PZ2jQ6sVaIubmshvOCQ2fxaGLKjSFvK&#10;GJdu2CA/IYX0zqWLZBE8k8pThHNv1FYWoVVxWrzt247WomsH0X1A+UzyOW+ztSoekU+4hpDvlTLf&#10;I9Ii0vPIfttSwyMi3ktkZjqdz2GzC535YpmgY8Yj6/GI3DbXCjoQKVQysOaRG5rXrrtCkOGw5k4+&#10;aOaBoezGutX+CzWaaDTxE5LwXg1RTrMh5CDFAzpsL6kT0neQ+MH8/nbyV8q4H1BPd+jlDwAAAP//&#10;AwBQSwMEFAAGAAgAAAAhAM3UXMHYAAAAAgEAAA8AAABkcnMvZG93bnJldi54bWxMj0FLw0AQhe+C&#10;/2EZwZvdVCRNYzYlCELxIm09eJxkxyQ0Oxuy2zb66x296OXB4w3vfVNsZjeoM02h92xguUhAETfe&#10;9twaeDs832WgQkS2OHgmA58UYFNeXxWYW3/hHZ33sVVSwiFHA12MY651aDpyGBZ+JJbsw08Oo9ip&#10;1XbCi5S7Qd8nSaod9iwLHY701FFz3J+cgd02rbbTyC/V64Ou3/V69RVwZcztzVw9goo0x79j+MEX&#10;dCiFqfYntkENBuSR+KuSpZm42sA6A10W+j96+Q0AAP//AwBQSwECLQAUAAYACAAAACEAtoM4kv4A&#10;AADhAQAAEwAAAAAAAAAAAAAAAAAAAAAAW0NvbnRlbnRfVHlwZXNdLnhtbFBLAQItABQABgAIAAAA&#10;IQA4/SH/1gAAAJQBAAALAAAAAAAAAAAAAAAAAC8BAABfcmVscy8ucmVsc1BLAQItABQABgAIAAAA&#10;IQCpi1mpAAMAAIsHAAAOAAAAAAAAAAAAAAAAAC4CAABkcnMvZTJvRG9jLnhtbFBLAQItABQABgAI&#10;AAAAIQDN1FzB2AAAAAIBAAAPAAAAAAAAAAAAAAAAAFoFAABkcnMvZG93bnJldi54bWxQSwUGAAAA&#10;AAQABADzAAAAXwYAAAAA&#10;" path="m329,39l,39,27,,354,,329,39xe" fillcolor="#243782 [3204]" stroked="f">
                      <v:path arrowok="t" o:connecttype="custom" o:connectlocs="401492,61913;0,61913;32949,0;432000,0;401492,61913" o:connectangles="0,0,0,0,0"/>
                      <w10:anchorlock/>
                    </v:shape>
                  </w:pict>
                </mc:Fallback>
              </mc:AlternateContent>
            </w:r>
          </w:p>
          <w:p w14:paraId="04821EAA" w14:textId="77777777" w:rsidR="00C970C9" w:rsidRPr="0085397B" w:rsidRDefault="00C970C9" w:rsidP="002512D5">
            <w:pPr>
              <w:pStyle w:val="SContact-Title"/>
            </w:pPr>
            <w:r w:rsidRPr="0085397B">
              <w:t>For more information</w:t>
            </w:r>
            <w:r>
              <w:t>,</w:t>
            </w:r>
            <w:r w:rsidRPr="0085397B">
              <w:t xml:space="preserve"> contact:</w:t>
            </w:r>
          </w:p>
          <w:p w14:paraId="0EDF091F" w14:textId="66AF1DBA" w:rsidR="00C970C9" w:rsidRPr="001E10E6" w:rsidRDefault="00000000" w:rsidP="002512D5">
            <w:pPr>
              <w:pStyle w:val="SContact-Sendersinfo"/>
              <w:rPr>
                <w:sz w:val="22"/>
                <w:szCs w:val="22"/>
              </w:rPr>
            </w:pPr>
            <w:sdt>
              <w:sdtPr>
                <w:rPr>
                  <w:sz w:val="22"/>
                  <w:szCs w:val="22"/>
                </w:rPr>
                <w:id w:val="874809613"/>
                <w:placeholder>
                  <w:docPart w:val="0C5FF97811B74D71AD9FA6AED61262A4"/>
                </w:placeholder>
              </w:sdtPr>
              <w:sdtContent>
                <w:proofErr w:type="spellStart"/>
                <w:r w:rsidR="00C970C9" w:rsidRPr="001E10E6">
                  <w:rPr>
                    <w:sz w:val="22"/>
                    <w:szCs w:val="22"/>
                  </w:rPr>
                  <w:t>Fernão</w:t>
                </w:r>
                <w:proofErr w:type="spellEnd"/>
                <w:r w:rsidR="00C970C9" w:rsidRPr="001E10E6">
                  <w:rPr>
                    <w:sz w:val="22"/>
                    <w:szCs w:val="22"/>
                  </w:rPr>
                  <w:t xml:space="preserve"> SILVEIRA</w:t>
                </w:r>
              </w:sdtContent>
            </w:sdt>
            <w:r w:rsidR="00C970C9" w:rsidRPr="001E10E6">
              <w:rPr>
                <w:sz w:val="22"/>
                <w:szCs w:val="22"/>
              </w:rPr>
              <w:t xml:space="preserve"> </w:t>
            </w:r>
            <w:sdt>
              <w:sdtPr>
                <w:rPr>
                  <w:sz w:val="22"/>
                  <w:szCs w:val="22"/>
                </w:rPr>
                <w:id w:val="204140883"/>
                <w:placeholder>
                  <w:docPart w:val="D1C9179D225A416EAB673E35BC759C69"/>
                </w:placeholder>
              </w:sdtPr>
              <w:sdtContent>
                <w:r w:rsidR="00C970C9" w:rsidRPr="001E10E6">
                  <w:rPr>
                    <w:rFonts w:asciiTheme="minorHAnsi" w:hAnsiTheme="minorHAnsi"/>
                    <w:sz w:val="22"/>
                    <w:szCs w:val="22"/>
                  </w:rPr>
                  <w:t>+31 6 43 25 43 41 – fernao.silveira@stellantis.com</w:t>
                </w:r>
              </w:sdtContent>
            </w:sdt>
          </w:p>
          <w:p w14:paraId="1D6DA7EE" w14:textId="77777777" w:rsidR="00C970C9" w:rsidRDefault="00000000" w:rsidP="002512D5">
            <w:pPr>
              <w:pStyle w:val="SContact-Sendersinfo"/>
              <w:rPr>
                <w:sz w:val="22"/>
                <w:szCs w:val="22"/>
                <w:lang w:val="fr-FR"/>
              </w:rPr>
            </w:pPr>
            <w:sdt>
              <w:sdtPr>
                <w:rPr>
                  <w:sz w:val="22"/>
                  <w:szCs w:val="22"/>
                </w:rPr>
                <w:id w:val="1197198362"/>
                <w:placeholder>
                  <w:docPart w:val="74BA78120CDF41F3894E6F339C412ACE"/>
                </w:placeholder>
              </w:sdtPr>
              <w:sdtContent>
                <w:r w:rsidR="00C970C9">
                  <w:rPr>
                    <w:sz w:val="22"/>
                    <w:szCs w:val="22"/>
                    <w:lang w:val="fr-FR"/>
                  </w:rPr>
                  <w:t>Nathalie ROUSSEL</w:t>
                </w:r>
              </w:sdtContent>
            </w:sdt>
            <w:r w:rsidR="00C970C9">
              <w:rPr>
                <w:sz w:val="22"/>
                <w:szCs w:val="22"/>
                <w:lang w:val="fr-FR"/>
              </w:rPr>
              <w:t xml:space="preserve"> </w:t>
            </w:r>
            <w:sdt>
              <w:sdtPr>
                <w:rPr>
                  <w:sz w:val="22"/>
                  <w:szCs w:val="22"/>
                </w:rPr>
                <w:id w:val="2059283776"/>
                <w:placeholder>
                  <w:docPart w:val="1A502134226043AA8D50908FBAEFB71E"/>
                </w:placeholder>
              </w:sdtPr>
              <w:sdtContent>
                <w:r w:rsidR="00C970C9">
                  <w:rPr>
                    <w:rFonts w:asciiTheme="minorHAnsi" w:hAnsiTheme="minorHAnsi"/>
                    <w:sz w:val="22"/>
                    <w:szCs w:val="22"/>
                    <w:lang w:val="fr-FR"/>
                  </w:rPr>
                  <w:t>+33 6 87 77 41 82 – nathalie.roussel@stellantis.com</w:t>
                </w:r>
              </w:sdtContent>
            </w:sdt>
          </w:p>
          <w:p w14:paraId="12D01BBF" w14:textId="77777777" w:rsidR="00C970C9" w:rsidRPr="001E10E6" w:rsidRDefault="00C970C9" w:rsidP="002512D5">
            <w:pPr>
              <w:pStyle w:val="SFooter-Emailwebsite"/>
              <w:rPr>
                <w:lang w:val="fr-FR"/>
              </w:rPr>
            </w:pPr>
            <w:r w:rsidRPr="001E10E6">
              <w:rPr>
                <w:lang w:val="fr-FR"/>
              </w:rPr>
              <w:t>communications@stellantis.com</w:t>
            </w:r>
            <w:r w:rsidRPr="001E10E6">
              <w:rPr>
                <w:lang w:val="fr-FR"/>
              </w:rPr>
              <w:br/>
              <w:t>www.stellantis.com</w:t>
            </w:r>
          </w:p>
        </w:tc>
      </w:tr>
    </w:tbl>
    <w:p w14:paraId="0CF36E33" w14:textId="79D3A9C4" w:rsidR="008B0D4F" w:rsidRPr="001E10E6" w:rsidRDefault="008B0D4F">
      <w:pPr>
        <w:spacing w:after="0"/>
        <w:jc w:val="left"/>
        <w:rPr>
          <w:lang w:val="fr-FR"/>
        </w:rPr>
      </w:pPr>
    </w:p>
    <w:sectPr w:rsidR="008B0D4F" w:rsidRPr="001E10E6" w:rsidSect="0002070C">
      <w:footerReference w:type="default" r:id="rId17"/>
      <w:headerReference w:type="first" r:id="rId18"/>
      <w:pgSz w:w="11906" w:h="16838" w:code="9"/>
      <w:pgMar w:top="1134" w:right="1985" w:bottom="1134" w:left="1985" w:header="1021" w:footer="44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16A552" w14:textId="77777777" w:rsidR="00724D0A" w:rsidRDefault="00724D0A" w:rsidP="0002070C">
      <w:r>
        <w:separator/>
      </w:r>
    </w:p>
  </w:endnote>
  <w:endnote w:type="continuationSeparator" w:id="0">
    <w:p w14:paraId="41A17239" w14:textId="77777777" w:rsidR="00724D0A" w:rsidRDefault="00724D0A" w:rsidP="00020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embedRegular r:id="rId1" w:fontKey="{C50A379F-F254-440A-B9D7-E273DF514A48}"/>
    <w:embedBold r:id="rId2" w:fontKey="{4EEB8300-6BA6-425B-8085-32A3A51C022B}"/>
    <w:embedItalic r:id="rId3" w:fontKey="{E673D3AE-9D39-44AF-890C-24A5B7659C1F}"/>
  </w:font>
  <w:font w:name="Encode Sans ExpandedSemiBold">
    <w:panose1 w:val="00000000000000000000"/>
    <w:charset w:val="00"/>
    <w:family w:val="auto"/>
    <w:pitch w:val="variable"/>
    <w:sig w:usb0="A00000FF" w:usb1="4000207B" w:usb2="00000000" w:usb3="00000000" w:csb0="00000193" w:csb1="00000000"/>
    <w:embedRegular r:id="rId4" w:fontKey="{7649D807-931D-48E6-869A-4B5D32917240}"/>
    <w:embedItalic r:id="rId5" w:fontKey="{FAC617CD-5C14-4C3D-A52A-3EBB867D876B}"/>
  </w:font>
  <w:font w:name="Encode Sans">
    <w:panose1 w:val="00000000000000000000"/>
    <w:charset w:val="00"/>
    <w:family w:val="auto"/>
    <w:pitch w:val="variable"/>
    <w:sig w:usb0="A00000FF" w:usb1="4000207B" w:usb2="00000000" w:usb3="00000000" w:csb0="00000193"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4276C" w14:textId="77777777" w:rsidR="00992BE1" w:rsidRPr="00A51B6A" w:rsidRDefault="00992BE1" w:rsidP="0002070C">
    <w:pPr>
      <w:pStyle w:val="SPagination"/>
      <w:rPr>
        <w:szCs w:val="16"/>
      </w:rPr>
    </w:pPr>
    <w:r w:rsidRPr="00A51B6A">
      <w:rPr>
        <w:szCs w:val="16"/>
      </w:rPr>
      <w:t xml:space="preserve">- </w:t>
    </w:r>
    <w:r w:rsidRPr="00A51B6A">
      <w:rPr>
        <w:rStyle w:val="PageNumber"/>
        <w:szCs w:val="16"/>
      </w:rPr>
      <w:fldChar w:fldCharType="begin"/>
    </w:r>
    <w:r w:rsidRPr="00A51B6A">
      <w:rPr>
        <w:rStyle w:val="PageNumber"/>
        <w:szCs w:val="16"/>
      </w:rPr>
      <w:instrText xml:space="preserve"> PAGE </w:instrText>
    </w:r>
    <w:r w:rsidRPr="00A51B6A">
      <w:rPr>
        <w:rStyle w:val="PageNumber"/>
        <w:szCs w:val="16"/>
      </w:rPr>
      <w:fldChar w:fldCharType="separate"/>
    </w:r>
    <w:r w:rsidR="009D4119">
      <w:rPr>
        <w:rStyle w:val="PageNumber"/>
        <w:noProof/>
        <w:szCs w:val="16"/>
      </w:rPr>
      <w:t>5</w:t>
    </w:r>
    <w:r w:rsidRPr="00A51B6A">
      <w:rPr>
        <w:rStyle w:val="PageNumber"/>
        <w:szCs w:val="16"/>
      </w:rPr>
      <w:fldChar w:fldCharType="end"/>
    </w:r>
    <w:r w:rsidRPr="00A51B6A">
      <w:rPr>
        <w:rStyle w:val="PageNumber"/>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67AE5C" w14:textId="77777777" w:rsidR="00724D0A" w:rsidRDefault="00724D0A" w:rsidP="0002070C">
      <w:r>
        <w:separator/>
      </w:r>
    </w:p>
  </w:footnote>
  <w:footnote w:type="continuationSeparator" w:id="0">
    <w:p w14:paraId="7A3E633E" w14:textId="77777777" w:rsidR="00724D0A" w:rsidRDefault="00724D0A" w:rsidP="000207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1B7E8" w14:textId="77777777" w:rsidR="005F2120" w:rsidRDefault="00A33E8D" w:rsidP="0002070C">
    <w:r w:rsidRPr="00A33E8D">
      <w:rPr>
        <w:noProof/>
        <w:lang w:val="fr-FR" w:eastAsia="fr-FR"/>
      </w:rPr>
      <mc:AlternateContent>
        <mc:Choice Requires="wpg">
          <w:drawing>
            <wp:anchor distT="0" distB="0" distL="114300" distR="114300" simplePos="0" relativeHeight="251660288" behindDoc="1" locked="1" layoutInCell="1" allowOverlap="1" wp14:anchorId="45FE74FD" wp14:editId="4DDAEEA4">
              <wp:simplePos x="0" y="0"/>
              <wp:positionH relativeFrom="page">
                <wp:posOffset>446405</wp:posOffset>
              </wp:positionH>
              <wp:positionV relativeFrom="page">
                <wp:posOffset>54610</wp:posOffset>
              </wp:positionV>
              <wp:extent cx="269875" cy="2341245"/>
              <wp:effectExtent l="0" t="0" r="0" b="1905"/>
              <wp:wrapNone/>
              <wp:docPr id="3" name="Groupe 29">
                <a:extLst xmlns:a="http://schemas.openxmlformats.org/drawingml/2006/main">
                  <a:ext uri="{FF2B5EF4-FFF2-40B4-BE49-F238E27FC236}">
                    <a16:creationId xmlns:a16="http://schemas.microsoft.com/office/drawing/2014/main" id="{F49D8CCF-9A24-4B3E-A3D4-50C4CE2D66EE}"/>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9875" cy="2341245"/>
                        <a:chOff x="0" y="0"/>
                        <a:chExt cx="315912" cy="2746375"/>
                      </a:xfrm>
                    </wpg:grpSpPr>
                    <wps:wsp>
                      <wps:cNvPr id="5" name="AutoShape 7">
                        <a:extLst>
                          <a:ext uri="{FF2B5EF4-FFF2-40B4-BE49-F238E27FC236}">
                            <a16:creationId xmlns:a16="http://schemas.microsoft.com/office/drawing/2014/main" id="{DAA723E0-6E68-47C8-B95C-513ECF045C08}"/>
                          </a:ext>
                        </a:extLst>
                      </wps:cNvPr>
                      <wps:cNvSpPr>
                        <a:spLocks noChangeAspect="1" noChangeArrowheads="1" noTextEdit="1"/>
                      </wps:cNvSpPr>
                      <wps:spPr bwMode="auto">
                        <a:xfrm>
                          <a:off x="0" y="3175"/>
                          <a:ext cx="315912"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 name="Oval 9">
                        <a:extLst>
                          <a:ext uri="{FF2B5EF4-FFF2-40B4-BE49-F238E27FC236}">
                            <a16:creationId xmlns:a16="http://schemas.microsoft.com/office/drawing/2014/main" id="{EF04EB3E-B9E9-485C-8810-4B3B6927A0FA}"/>
                          </a:ext>
                        </a:extLst>
                      </wps:cNvPr>
                      <wps:cNvSpPr>
                        <a:spLocks noChangeArrowheads="1"/>
                      </wps:cNvSpPr>
                      <wps:spPr bwMode="auto">
                        <a:xfrm>
                          <a:off x="53975"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7" name="Oval 10">
                        <a:extLst>
                          <a:ext uri="{FF2B5EF4-FFF2-40B4-BE49-F238E27FC236}">
                            <a16:creationId xmlns:a16="http://schemas.microsoft.com/office/drawing/2014/main" id="{6EE51492-0D67-4888-9F90-042E4494A5D4}"/>
                          </a:ext>
                        </a:extLst>
                      </wps:cNvPr>
                      <wps:cNvSpPr>
                        <a:spLocks noChangeArrowheads="1"/>
                      </wps:cNvSpPr>
                      <wps:spPr bwMode="auto">
                        <a:xfrm>
                          <a:off x="1444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8" name="Oval 11">
                        <a:extLst>
                          <a:ext uri="{FF2B5EF4-FFF2-40B4-BE49-F238E27FC236}">
                            <a16:creationId xmlns:a16="http://schemas.microsoft.com/office/drawing/2014/main" id="{945D364E-3C65-4682-9595-7D1018348F3C}"/>
                          </a:ext>
                        </a:extLst>
                      </wps:cNvPr>
                      <wps:cNvSpPr>
                        <a:spLocks noChangeArrowheads="1"/>
                      </wps:cNvSpPr>
                      <wps:spPr bwMode="auto">
                        <a:xfrm>
                          <a:off x="2333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9" name="Oval 12">
                        <a:extLst>
                          <a:ext uri="{FF2B5EF4-FFF2-40B4-BE49-F238E27FC236}">
                            <a16:creationId xmlns:a16="http://schemas.microsoft.com/office/drawing/2014/main" id="{B63E6237-60C7-49BC-92AE-18D2A77CE234}"/>
                          </a:ext>
                        </a:extLst>
                      </wps:cNvPr>
                      <wps:cNvSpPr>
                        <a:spLocks noChangeArrowheads="1"/>
                      </wps:cNvSpPr>
                      <wps:spPr bwMode="auto">
                        <a:xfrm>
                          <a:off x="101600"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0" name="Oval 13">
                        <a:extLst>
                          <a:ext uri="{FF2B5EF4-FFF2-40B4-BE49-F238E27FC236}">
                            <a16:creationId xmlns:a16="http://schemas.microsoft.com/office/drawing/2014/main" id="{E430A3E6-FBFD-4C74-948D-F8630EB9C6DF}"/>
                          </a:ext>
                        </a:extLst>
                      </wps:cNvPr>
                      <wps:cNvSpPr>
                        <a:spLocks noChangeArrowheads="1"/>
                      </wps:cNvSpPr>
                      <wps:spPr bwMode="auto">
                        <a:xfrm>
                          <a:off x="195262"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1" name="Freeform 14">
                        <a:extLst>
                          <a:ext uri="{FF2B5EF4-FFF2-40B4-BE49-F238E27FC236}">
                            <a16:creationId xmlns:a16="http://schemas.microsoft.com/office/drawing/2014/main" id="{884F86C7-01D7-4A0E-8329-E6351412D64E}"/>
                          </a:ext>
                        </a:extLst>
                      </wps:cNvPr>
                      <wps:cNvSpPr>
                        <a:spLocks/>
                      </wps:cNvSpPr>
                      <wps:spPr bwMode="auto">
                        <a:xfrm>
                          <a:off x="0" y="0"/>
                          <a:ext cx="315912" cy="2640013"/>
                        </a:xfrm>
                        <a:custGeom>
                          <a:avLst/>
                          <a:gdLst>
                            <a:gd name="T0" fmla="*/ 81 w 81"/>
                            <a:gd name="T1" fmla="*/ 0 h 699"/>
                            <a:gd name="T2" fmla="*/ 0 w 81"/>
                            <a:gd name="T3" fmla="*/ 0 h 699"/>
                            <a:gd name="T4" fmla="*/ 0 w 81"/>
                            <a:gd name="T5" fmla="*/ 693 h 699"/>
                            <a:gd name="T6" fmla="*/ 0 w 81"/>
                            <a:gd name="T7" fmla="*/ 693 h 699"/>
                            <a:gd name="T8" fmla="*/ 0 w 81"/>
                            <a:gd name="T9" fmla="*/ 693 h 699"/>
                            <a:gd name="T10" fmla="*/ 6 w 81"/>
                            <a:gd name="T11" fmla="*/ 699 h 699"/>
                            <a:gd name="T12" fmla="*/ 12 w 81"/>
                            <a:gd name="T13" fmla="*/ 693 h 699"/>
                            <a:gd name="T14" fmla="*/ 12 w 81"/>
                            <a:gd name="T15" fmla="*/ 693 h 699"/>
                            <a:gd name="T16" fmla="*/ 13 w 81"/>
                            <a:gd name="T17" fmla="*/ 693 h 699"/>
                            <a:gd name="T18" fmla="*/ 18 w 81"/>
                            <a:gd name="T19" fmla="*/ 688 h 699"/>
                            <a:gd name="T20" fmla="*/ 23 w 81"/>
                            <a:gd name="T21" fmla="*/ 693 h 699"/>
                            <a:gd name="T22" fmla="*/ 23 w 81"/>
                            <a:gd name="T23" fmla="*/ 693 h 699"/>
                            <a:gd name="T24" fmla="*/ 23 w 81"/>
                            <a:gd name="T25" fmla="*/ 693 h 699"/>
                            <a:gd name="T26" fmla="*/ 29 w 81"/>
                            <a:gd name="T27" fmla="*/ 699 h 699"/>
                            <a:gd name="T28" fmla="*/ 35 w 81"/>
                            <a:gd name="T29" fmla="*/ 693 h 699"/>
                            <a:gd name="T30" fmla="*/ 35 w 81"/>
                            <a:gd name="T31" fmla="*/ 693 h 699"/>
                            <a:gd name="T32" fmla="*/ 35 w 81"/>
                            <a:gd name="T33" fmla="*/ 693 h 699"/>
                            <a:gd name="T34" fmla="*/ 41 w 81"/>
                            <a:gd name="T35" fmla="*/ 688 h 699"/>
                            <a:gd name="T36" fmla="*/ 46 w 81"/>
                            <a:gd name="T37" fmla="*/ 693 h 699"/>
                            <a:gd name="T38" fmla="*/ 46 w 81"/>
                            <a:gd name="T39" fmla="*/ 693 h 699"/>
                            <a:gd name="T40" fmla="*/ 46 w 81"/>
                            <a:gd name="T41" fmla="*/ 693 h 699"/>
                            <a:gd name="T42" fmla="*/ 46 w 81"/>
                            <a:gd name="T43" fmla="*/ 693 h 699"/>
                            <a:gd name="T44" fmla="*/ 46 w 81"/>
                            <a:gd name="T45" fmla="*/ 693 h 699"/>
                            <a:gd name="T46" fmla="*/ 52 w 81"/>
                            <a:gd name="T47" fmla="*/ 699 h 699"/>
                            <a:gd name="T48" fmla="*/ 58 w 81"/>
                            <a:gd name="T49" fmla="*/ 693 h 699"/>
                            <a:gd name="T50" fmla="*/ 58 w 81"/>
                            <a:gd name="T51" fmla="*/ 693 h 699"/>
                            <a:gd name="T52" fmla="*/ 58 w 81"/>
                            <a:gd name="T53" fmla="*/ 693 h 699"/>
                            <a:gd name="T54" fmla="*/ 63 w 81"/>
                            <a:gd name="T55" fmla="*/ 688 h 699"/>
                            <a:gd name="T56" fmla="*/ 69 w 81"/>
                            <a:gd name="T57" fmla="*/ 693 h 699"/>
                            <a:gd name="T58" fmla="*/ 69 w 81"/>
                            <a:gd name="T59" fmla="*/ 693 h 699"/>
                            <a:gd name="T60" fmla="*/ 69 w 81"/>
                            <a:gd name="T61" fmla="*/ 693 h 699"/>
                            <a:gd name="T62" fmla="*/ 75 w 81"/>
                            <a:gd name="T63" fmla="*/ 699 h 699"/>
                            <a:gd name="T64" fmla="*/ 81 w 81"/>
                            <a:gd name="T65" fmla="*/ 693 h 699"/>
                            <a:gd name="T66" fmla="*/ 81 w 81"/>
                            <a:gd name="T67" fmla="*/ 693 h 699"/>
                            <a:gd name="T68" fmla="*/ 81 w 81"/>
                            <a:gd name="T69" fmla="*/ 693 h 699"/>
                            <a:gd name="T70" fmla="*/ 81 w 81"/>
                            <a:gd name="T71" fmla="*/ 0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1" h="699">
                              <a:moveTo>
                                <a:pt x="81" y="0"/>
                              </a:moveTo>
                              <a:cubicBezTo>
                                <a:pt x="0" y="0"/>
                                <a:pt x="0" y="0"/>
                                <a:pt x="0" y="0"/>
                              </a:cubicBezTo>
                              <a:cubicBezTo>
                                <a:pt x="0" y="693"/>
                                <a:pt x="0" y="693"/>
                                <a:pt x="0" y="693"/>
                              </a:cubicBezTo>
                              <a:cubicBezTo>
                                <a:pt x="0" y="693"/>
                                <a:pt x="0" y="693"/>
                                <a:pt x="0" y="693"/>
                              </a:cubicBezTo>
                              <a:cubicBezTo>
                                <a:pt x="0" y="693"/>
                                <a:pt x="0" y="693"/>
                                <a:pt x="0" y="693"/>
                              </a:cubicBezTo>
                              <a:cubicBezTo>
                                <a:pt x="0" y="696"/>
                                <a:pt x="3" y="699"/>
                                <a:pt x="6" y="699"/>
                              </a:cubicBezTo>
                              <a:cubicBezTo>
                                <a:pt x="10" y="699"/>
                                <a:pt x="12" y="696"/>
                                <a:pt x="12" y="693"/>
                              </a:cubicBezTo>
                              <a:cubicBezTo>
                                <a:pt x="12" y="693"/>
                                <a:pt x="12" y="693"/>
                                <a:pt x="12" y="693"/>
                              </a:cubicBezTo>
                              <a:cubicBezTo>
                                <a:pt x="13" y="693"/>
                                <a:pt x="13" y="693"/>
                                <a:pt x="13" y="693"/>
                              </a:cubicBezTo>
                              <a:cubicBezTo>
                                <a:pt x="13" y="690"/>
                                <a:pt x="15" y="688"/>
                                <a:pt x="18" y="688"/>
                              </a:cubicBezTo>
                              <a:cubicBezTo>
                                <a:pt x="20" y="688"/>
                                <a:pt x="22" y="690"/>
                                <a:pt x="23" y="693"/>
                              </a:cubicBezTo>
                              <a:cubicBezTo>
                                <a:pt x="23" y="693"/>
                                <a:pt x="23" y="693"/>
                                <a:pt x="23" y="693"/>
                              </a:cubicBezTo>
                              <a:cubicBezTo>
                                <a:pt x="23" y="693"/>
                                <a:pt x="23" y="693"/>
                                <a:pt x="23" y="693"/>
                              </a:cubicBezTo>
                              <a:cubicBezTo>
                                <a:pt x="23" y="696"/>
                                <a:pt x="26" y="699"/>
                                <a:pt x="29" y="699"/>
                              </a:cubicBezTo>
                              <a:cubicBezTo>
                                <a:pt x="33" y="699"/>
                                <a:pt x="35" y="696"/>
                                <a:pt x="35" y="693"/>
                              </a:cubicBezTo>
                              <a:cubicBezTo>
                                <a:pt x="35" y="693"/>
                                <a:pt x="35" y="693"/>
                                <a:pt x="35" y="693"/>
                              </a:cubicBezTo>
                              <a:cubicBezTo>
                                <a:pt x="35" y="693"/>
                                <a:pt x="35" y="693"/>
                                <a:pt x="35" y="693"/>
                              </a:cubicBezTo>
                              <a:cubicBezTo>
                                <a:pt x="36" y="690"/>
                                <a:pt x="38" y="688"/>
                                <a:pt x="41" y="688"/>
                              </a:cubicBezTo>
                              <a:cubicBezTo>
                                <a:pt x="43" y="688"/>
                                <a:pt x="46" y="690"/>
                                <a:pt x="46" y="693"/>
                              </a:cubicBezTo>
                              <a:cubicBezTo>
                                <a:pt x="46" y="693"/>
                                <a:pt x="46" y="693"/>
                                <a:pt x="46" y="693"/>
                              </a:cubicBezTo>
                              <a:cubicBezTo>
                                <a:pt x="46" y="693"/>
                                <a:pt x="46" y="693"/>
                                <a:pt x="46" y="693"/>
                              </a:cubicBezTo>
                              <a:cubicBezTo>
                                <a:pt x="46" y="693"/>
                                <a:pt x="46" y="693"/>
                                <a:pt x="46" y="693"/>
                              </a:cubicBezTo>
                              <a:cubicBezTo>
                                <a:pt x="46" y="693"/>
                                <a:pt x="46" y="693"/>
                                <a:pt x="46" y="693"/>
                              </a:cubicBezTo>
                              <a:cubicBezTo>
                                <a:pt x="46" y="697"/>
                                <a:pt x="49" y="699"/>
                                <a:pt x="52" y="699"/>
                              </a:cubicBezTo>
                              <a:cubicBezTo>
                                <a:pt x="56" y="699"/>
                                <a:pt x="58" y="696"/>
                                <a:pt x="58" y="693"/>
                              </a:cubicBezTo>
                              <a:cubicBezTo>
                                <a:pt x="58" y="693"/>
                                <a:pt x="58" y="693"/>
                                <a:pt x="58" y="693"/>
                              </a:cubicBezTo>
                              <a:cubicBezTo>
                                <a:pt x="58" y="693"/>
                                <a:pt x="58" y="693"/>
                                <a:pt x="58" y="693"/>
                              </a:cubicBezTo>
                              <a:cubicBezTo>
                                <a:pt x="59" y="690"/>
                                <a:pt x="61" y="688"/>
                                <a:pt x="63" y="688"/>
                              </a:cubicBezTo>
                              <a:cubicBezTo>
                                <a:pt x="66" y="688"/>
                                <a:pt x="68" y="690"/>
                                <a:pt x="69" y="693"/>
                              </a:cubicBezTo>
                              <a:cubicBezTo>
                                <a:pt x="69" y="693"/>
                                <a:pt x="69" y="693"/>
                                <a:pt x="69" y="693"/>
                              </a:cubicBezTo>
                              <a:cubicBezTo>
                                <a:pt x="69" y="693"/>
                                <a:pt x="69" y="693"/>
                                <a:pt x="69" y="693"/>
                              </a:cubicBezTo>
                              <a:cubicBezTo>
                                <a:pt x="69" y="696"/>
                                <a:pt x="71" y="699"/>
                                <a:pt x="75" y="699"/>
                              </a:cubicBezTo>
                              <a:cubicBezTo>
                                <a:pt x="78" y="699"/>
                                <a:pt x="81" y="696"/>
                                <a:pt x="81" y="693"/>
                              </a:cubicBezTo>
                              <a:cubicBezTo>
                                <a:pt x="81" y="693"/>
                                <a:pt x="81" y="693"/>
                                <a:pt x="81" y="693"/>
                              </a:cubicBezTo>
                              <a:cubicBezTo>
                                <a:pt x="81" y="693"/>
                                <a:pt x="81" y="693"/>
                                <a:pt x="81" y="693"/>
                              </a:cubicBezTo>
                              <a:lnTo>
                                <a:pt x="81"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2E9502" w14:textId="77777777" w:rsidR="00A33E8D" w:rsidRPr="00683765" w:rsidRDefault="00A33E8D" w:rsidP="00297094">
                            <w:pPr>
                              <w:pStyle w:val="SPRESSRELEASE-TITLE"/>
                            </w:pPr>
                            <w:r w:rsidRPr="00683765">
                              <w:t>PRESS RELEASE</w:t>
                            </w:r>
                          </w:p>
                        </w:txbxContent>
                      </wps:txbx>
                      <wps:bodyPr vert="vert270" wrap="square" lIns="25200" tIns="0" rIns="36000" bIns="18000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5FE74FD" id="Groupe 29" o:spid="_x0000_s1026" style="position:absolute;left:0;text-align:left;margin-left:35.15pt;margin-top:4.3pt;width:21.25pt;height:184.35pt;z-index:-251656192;mso-position-horizontal-relative:page;mso-position-vertical-relative:page;mso-width-relative:margin;mso-height-relative:margin" coordsize="3159,27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gxLcwgAAIIzAAAOAAAAZHJzL2Uyb0RvYy54bWzsW9uO2zYQfS/QfxD0WKCxdfUF8Qbp5oIC&#10;aRIgLvrMleULKkuqpF07+frOkBRFeknvbJosCsT7sJCo4dHM4ZA8pOjnL477wrvLm3ZXlQs/eDb2&#10;vbzMqtWu3Cz8P5dvfp36XtuxcsWKqswX/ue89V9c/fzT80M9z8NqWxWrvPEApGznh3rhb7uuno9G&#10;bbbN96x9VtV5CQ/XVbNnHdw2m9GqYQdA3xejcDxOR4eqWdVNleVtC6WvxEP/iuOv13nWfViv27zz&#10;ioUPvnX8f8P/3+D/0dVzNt80rN7uMukG+wov9mxXwksV1CvWMe+22d2D2u+ypmqrdfcsq/ajar3e&#10;ZTmPAaIJxifRvG2q25rHspkfNrWiCag94emrYbP3d2+b+lP9sRHew+W7Kvu79crqesvKTf6yrYFE&#10;aFqkanSoN3O9Ct5vhvrHdbNHHIjLO3KSPyuS82PnZVAYprPpJPG9DB6FURyEcSJaIdtCU92rlm1f&#10;y4pRkMyCUFacxGkEKOgTm4vXcueUM4caEqodOGv/G2eftqzOeVO0SMDHxtutFj6EUbI9pPXL267i&#10;Jt4EfcKXg1VPa+vkdKC5aarDNmcr8DMA1GoJfL1e7TTmNUjEb6HNvJvDH9UK3s/g/Tz/rC0QBYIq&#10;Nu8b4YTLCLqSwSWb103bvc2rvYcXC7+BJOAvYHfv2k7Q3ptgi5fVm11RQDmbF6VRAO2DJdA6wmfB&#10;zk21+gz+w8gB4Nuq+eJ7B+iFC7/955Y1ue8Vv5dAxSyIY+y2/CZOJiHcNPqTG/1Jebu/rqCjA4Gs&#10;zAB14Xf95XUnej10u5p178pPdYaG6CrGsTz+xZpaBtsBTe9Fe9piFrYyJBGIvIGEE+F998xL+8z7&#10;cMcKb0ZJOiPDsAWNLO2b58GUSqIZdl/svWkaTUPZe1VmxTMo4r07gr/p+bTKi2JXt9ix2NyRWW1V&#10;7FaYXGjD54X8uoDMYdDQLMvyshNDEzzULYvSO0D+JOCMkY5sDoNqueKZiv3ttbzu2K4Q15eE/R5D&#10;5cRI2IAPN0YCQvudDpPfKGNhDIlTmDguKXsZY5uVTWjZZ3eQrmJ252NswIeZJ0rZEIbOS8peZIF7&#10;bWBP2ZmZsuET6oJgHKSgIvkoOwnjIJGLq14YhNFUqfcwFLJBafd7evMiDH4UJQtSwBhmo6fMWdCH&#10;/TB7ydnL6uv+Fox9mAUtIHP2TZPnuDvlBbE7b79+sSXG05OR1Fi8p/F4HPA+ow2m2a1YvOvLKtib&#10;WsHSHYs2K+n9EvDX+wJ2vH4ZedPAO8A/DEM3gVCVydjbeumMrzZ1E9DWmokNJDIsrCCxYWIDgWWl&#10;ek06i+y+wMJYGY2tAcFKRFk4YUD7KSM7DEy1ysIJg4PbYGV1B3NpMJnN7GHh1KmsgtCOpLPsdkkn&#10;2oVEojrQuQ4iu08ktgOd7mBqRzIIn07tPOEGkeIptPsUmow7EinUGXchkRgPdcZdSCTGQ53xcGbl&#10;KTQZd+RTqDMeJXYkg3FXh4t0xh1IEYnxSGfchURiPNIZj+3jWmQw7sqnSGc8Tq08RSbjjnyCrbAh&#10;M11IJMZxR1TluAMpJjEe64y7kEiMxwbjdp5go3/w2zk+xTrjiX2ki03GHTke64wn9lElJjEOa5nB&#10;cwdSQmI80Rl3IZEYT3TGU/tIlxiMu3I80RlP7aNKYjLuyPFEZ9yFRGI81Rl3IKUkxlHfq94ysY90&#10;qcm4I59SnXGHWkoNxl1jZqoz7kIiMZ7qjLuQSIxPdMYdSBOdcU0MgvRU4pJtxQciNs+OpRSccAVf&#10;ZOCz5Vh8cKla/M6H6hP2ZJf9/j1YofR0GEMzonEvdc8bQ0uhcf+B8LwxNAYa8y93EMl5Y+AbjbkG&#10;ftAY5R9ai73Dh81ljErPn3cFlhwCnRYmyjXuDC1Q1GTcnBYqCi80B3GFy52HaER1xc1p7YkSipvT&#10;QkWdxM1poaIY4ua0UFHxoDmoGkqoKGu4OS1U1C7cnBYqChRuTgsVVQg3p4WKUgPNQU5QQkU9wc1p&#10;oaJo4Oa0UFEZcHNaqDj9c3NaqDjHoznM45RQcSLn5rRQcbbm5rRQcUrm5rRQcd7l5rRQcXJFc5hA&#10;KaHKHbIlzJIkcxkqTIUkcxlqSgsVJzzuOy1UnNXQHGYuzRkxPMnJCY82nB4PanwPjgfdYB3YmmYd&#10;zmn9JX5Xhm0Sb7vwcS8Ei/fVXb6suEGHMxs+hrf2ZyqGx9ntzS77Lf+iGwsP5R5PzeufL0LvDRzz&#10;TocAlS1j0HDPFf4Q2KnOCUg/aCq1qyXYEzkpC0mcyKn+BAe3bTi68UpVqjrUg81pVoGc5O1JKaV5&#10;37NgpAvoEOH9mdLHwRtZHoBWRnKm/JCIikl0cFlKgpfa4wRISox0Zrw0NGKiwRtVej9NIHvp/wre&#10;SEGpkE7SNYSVwtAZSN5HPTl8PO5pwM2V+3mvSul5b1a5B28kpmlL87738wyQ/aU0+H4cMVJQarCT&#10;dMUdm6E3kOBjyb3ZgaRMOsl7VUrn3qzS00AppXnfk2Nwf4HnI7uigasixb3RP/tSKUUfM1tJfXnS&#10;/aWMTGfGUKFK6ZljVlF+ypHd1CSmLSlzzCrfHr5n2ei1uNs09M/+pbhzNJSSvMfNn6GKAurJMV/a&#10;u0LnPjWqKHhCKc17ApD9pY+DN1IQ952Qsv7To1A/8hjqY/J+0rNszFZSrp/kvSqlc29W6WmglJLI&#10;oQDZX3oPvij1JYgE5qkHpv3DrKjaXCybcA3Et3XUYohDDp+ZjcO3jzmmi6smdXqcv1weTcYD7uI0&#10;dXe8OYIbePbOODeOp8dDXOHZjo6HCR5ql0fH4UIcG4/gjBLciGPjwRRu4M5ybjzrYAkoDpE/3clx&#10;/gsG+KEHJ1r+KAV/SaLfc3KGn85c/QsAAP//AwBQSwMEFAAGAAgAAAAhAGgyFebeAAAACAEAAA8A&#10;AABkcnMvZG93bnJldi54bWxMj0FrwkAUhO+F/oflCb3VTQw1EvMiIm1PUqgWSm/P7DMJZndDdk3i&#10;v+96ao/DDDPf5JtJt2Lg3jXWIMTzCASb0qrGVAhfx7fnFQjnyShqrWGEGzvYFI8POWXKjuaTh4Ov&#10;RCgxLiOE2vsuk9KVNWtyc9uxCd7Z9pp8kH0lVU9jKNetXETRUmpqTFioqeNdzeXlcNUI7yON2yR+&#10;HfaX8+72c3z5+N7HjPg0m7ZrEJ4n/xeGO35AhyIwnezVKCdahDRKQhJhtQRxt+NFeHJCSNI0AVnk&#10;8v+B4hcAAP//AwBQSwECLQAUAAYACAAAACEAtoM4kv4AAADhAQAAEwAAAAAAAAAAAAAAAAAAAAAA&#10;W0NvbnRlbnRfVHlwZXNdLnhtbFBLAQItABQABgAIAAAAIQA4/SH/1gAAAJQBAAALAAAAAAAAAAAA&#10;AAAAAC8BAABfcmVscy8ucmVsc1BLAQItABQABgAIAAAAIQCKNgxLcwgAAIIzAAAOAAAAAAAAAAAA&#10;AAAAAC4CAABkcnMvZTJvRG9jLnhtbFBLAQItABQABgAIAAAAIQBoMhXm3gAAAAgBAAAPAAAAAAAA&#10;AAAAAAAAAM0KAABkcnMvZG93bnJldi54bWxQSwUGAAAAAAQABADzAAAA2AsAAAAA&#10;">
              <o:lock v:ext="edit" aspectratio="t"/>
              <v:rect id="AutoShape 7" o:spid="_x0000_s1027" style="position:absolute;top:31;width:3159;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o:lock v:ext="edit" aspectratio="t" text="t"/>
              </v:rect>
              <v:oval id="Oval 9" o:spid="_x0000_s1028" style="position:absolute;left:539;top:26638;width:35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Hq4wwAAANoAAAAPAAAAZHJzL2Rvd25yZXYueG1sRI9Ba8JA&#10;FITvBf/D8gre6m57kJK6iootXloaleLxmX0mwezbkH3V9N93BcHjMDPfMJNZ7xt1pi7WgS08jwwo&#10;4iK4mksLu+370yuoKMgOm8Bk4Y8izKaDhwlmLlw4p/NGSpUgHDO0UIm0mdaxqMhjHIWWOHnH0HmU&#10;JLtSuw4vCe4b/WLMWHusOS1U2NKyouK0+fUWPk+L1dHsfr6+WzH5/sPn/UEW1g4f+/kbKKFe7uFb&#10;e+0sjOF6Jd0APf0HAAD//wMAUEsBAi0AFAAGAAgAAAAhANvh9svuAAAAhQEAABMAAAAAAAAAAAAA&#10;AAAAAAAAAFtDb250ZW50X1R5cGVzXS54bWxQSwECLQAUAAYACAAAACEAWvQsW78AAAAVAQAACwAA&#10;AAAAAAAAAAAAAAAfAQAAX3JlbHMvLnJlbHNQSwECLQAUAAYACAAAACEAnBh6uMMAAADaAAAADwAA&#10;AAAAAAAAAAAAAAAHAgAAZHJzL2Rvd25yZXYueG1sUEsFBgAAAAADAAMAtwAAAPcCAAAAAA==&#10;" fillcolor="#243782 [3204]" stroked="f"/>
              <v:oval id="Oval 10" o:spid="_x0000_s1029" style="position:absolute;left:1444;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8jxAAAANoAAAAPAAAAZHJzL2Rvd25yZXYueG1sRI9Ba8JA&#10;FITvBf/D8gRvddcetERXqdKWXiyNSunxNftMgtm3Ifuq8d+7hUKPw8x8wyxWvW/UmbpYB7YwGRtQ&#10;xEVwNZcWDvuX+0dQUZAdNoHJwpUirJaDuwVmLlw4p/NOSpUgHDO0UIm0mdaxqMhjHIeWOHnH0HmU&#10;JLtSuw4vCe4b/WDMVHusOS1U2NKmouK0+/EWtqf189EcPt8/WjH516vP+29ZWzsa9k9zUEK9/If/&#10;2m/Owgx+r6QboJc3AAAA//8DAFBLAQItABQABgAIAAAAIQDb4fbL7gAAAIUBAAATAAAAAAAAAAAA&#10;AAAAAAAAAABbQ29udGVudF9UeXBlc10ueG1sUEsBAi0AFAAGAAgAAAAhAFr0LFu/AAAAFQEAAAsA&#10;AAAAAAAAAAAAAAAAHwEAAF9yZWxzLy5yZWxzUEsBAi0AFAAGAAgAAAAhAPNU3yPEAAAA2gAAAA8A&#10;AAAAAAAAAAAAAAAABwIAAGRycy9kb3ducmV2LnhtbFBLBQYAAAAAAwADALcAAAD4AgAAAAA=&#10;" fillcolor="#243782 [3204]" stroked="f"/>
              <v:oval id="Oval 11" o:spid="_x0000_s1030" style="position:absolute;left:2333;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0tRwAAAANoAAAAPAAAAZHJzL2Rvd25yZXYueG1sRE9Na8JA&#10;EL0X/A/LCN7qbnuQEl1Fi5ZeLE2U0uOYHZNgdjZkpxr/ffdQ6PHxvherwbfqSn1sAlt4mhpQxGVw&#10;DVcWjofd4wuoKMgO28Bk4U4RVsvRwwIzF26c07WQSqUQjhlaqEW6TOtY1uQxTkNHnLhz6D1Kgn2l&#10;XY+3FO5b/WzMTHtsODXU2NFrTeWl+PEW9pfN9myOXx+fnZj8+83nw0k21k7Gw3oOSmiQf/Gf+91Z&#10;SFvTlXQD9PIXAAD//wMAUEsBAi0AFAAGAAgAAAAhANvh9svuAAAAhQEAABMAAAAAAAAAAAAAAAAA&#10;AAAAAFtDb250ZW50X1R5cGVzXS54bWxQSwECLQAUAAYACAAAACEAWvQsW78AAAAVAQAACwAAAAAA&#10;AAAAAAAAAAAfAQAAX3JlbHMvLnJlbHNQSwECLQAUAAYACAAAACEAgstLUcAAAADaAAAADwAAAAAA&#10;AAAAAAAAAAAHAgAAZHJzL2Rvd25yZXYueG1sUEsFBgAAAAADAAMAtwAAAPQCAAAAAA==&#10;" fillcolor="#243782 [3204]" stroked="f"/>
              <v:oval id="Oval 12" o:spid="_x0000_s1031" style="position:absolute;left:1016;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7KxAAAANoAAAAPAAAAZHJzL2Rvd25yZXYueG1sRI9Ba8JA&#10;FITvBf/D8gRvddcexEZXqdKWXiyNSunxNftMgtm3Ifuq8d+7hUKPw8x8wyxWvW/UmbpYB7YwGRtQ&#10;xEVwNZcWDvuX+xmoKMgOm8Bk4UoRVsvB3QIzFy6c03knpUoQjhlaqETaTOtYVOQxjkNLnLxj6DxK&#10;kl2pXYeXBPeNfjBmqj3WnBYqbGlTUXHa/XgL29P6+WgOn+8frZj869Xn/besrR0N+6c5KKFe/sN/&#10;7Tdn4RF+r6QboJc3AAAA//8DAFBLAQItABQABgAIAAAAIQDb4fbL7gAAAIUBAAATAAAAAAAAAAAA&#10;AAAAAAAAAABbQ29udGVudF9UeXBlc10ueG1sUEsBAi0AFAAGAAgAAAAhAFr0LFu/AAAAFQEAAAsA&#10;AAAAAAAAAAAAAAAAHwEAAF9yZWxzLy5yZWxzUEsBAi0AFAAGAAgAAAAhAO2H7srEAAAA2gAAAA8A&#10;AAAAAAAAAAAAAAAABwIAAGRycy9kb3ducmV2LnhtbFBLBQYAAAAAAwADALcAAAD4AgAAAAA=&#10;" fillcolor="#243782 [3204]" stroked="f"/>
              <v:oval id="Oval 13" o:spid="_x0000_s1032" style="position:absolute;left:1952;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0kGxAAAANsAAAAPAAAAZHJzL2Rvd25yZXYueG1sRI9BT8Mw&#10;DIXvSPsPkSdxYwkcECrLpg1tiAuIjglx9BqvrdY4VWO28u/xAYmbrff83uf5coydOdOQ28QebmcO&#10;DHGVQsu1h/3H9uYBTBbkgF1i8vBDGZaLydUci5AuXNJ5J7XREM4FemhE+sLaXDUUMc9ST6zaMQ0R&#10;RdehtmHAi4bHzt45d28jtqwNDfb01FB12n1HD6+n9ebo9p9v77248us5luNB1t5fT8fVIxihUf7N&#10;f9cvQfGVXn/RAeziFwAA//8DAFBLAQItABQABgAIAAAAIQDb4fbL7gAAAIUBAAATAAAAAAAAAAAA&#10;AAAAAAAAAABbQ29udGVudF9UeXBlc10ueG1sUEsBAi0AFAAGAAgAAAAhAFr0LFu/AAAAFQEAAAsA&#10;AAAAAAAAAAAAAAAAHwEAAF9yZWxzLy5yZWxzUEsBAi0AFAAGAAgAAAAhAJw7SQbEAAAA2wAAAA8A&#10;AAAAAAAAAAAAAAAABwIAAGRycy9kb3ducmV2LnhtbFBLBQYAAAAAAwADALcAAAD4AgAAAAA=&#10;" fillcolor="#243782 [3204]" stroked="f"/>
              <v:shape id="Freeform 14" o:spid="_x0000_s1033" style="position:absolute;width:3159;height:26400;visibility:visible;mso-wrap-style:square;v-text-anchor:middle" coordsize="81,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qWvgAAANsAAAAPAAAAZHJzL2Rvd25yZXYueG1sRE9Ni8Iw&#10;EL0L/ocwgjdNle4i1SgiCB4UXRXPQzO2xWZSkqj1328Ewds83ufMFq2pxYOcrywrGA0TEMS51RUX&#10;Cs6n9WACwgdkjbVlUvAiD4t5tzPDTNsn/9HjGAoRQ9hnqKAMocmk9HlJBv3QNsSRu1pnMEToCqkd&#10;PmO4qeU4SX6lwYpjQ4kNrUrKb8e7UbBP012x37rmdp+kB7LhQj/VWKl+r11OQQRqw1f8cW90nD+C&#10;9y/xADn/BwAA//8DAFBLAQItABQABgAIAAAAIQDb4fbL7gAAAIUBAAATAAAAAAAAAAAAAAAAAAAA&#10;AABbQ29udGVudF9UeXBlc10ueG1sUEsBAi0AFAAGAAgAAAAhAFr0LFu/AAAAFQEAAAsAAAAAAAAA&#10;AAAAAAAAHwEAAF9yZWxzLy5yZWxzUEsBAi0AFAAGAAgAAAAhAFADapa+AAAA2wAAAA8AAAAAAAAA&#10;AAAAAAAABwIAAGRycy9kb3ducmV2LnhtbFBLBQYAAAAAAwADALcAAADyAgAAAAA=&#10;" adj="-11796480,,5400" path="m81,c,,,,,,,693,,693,,693v,,,,,c,693,,693,,693v,3,3,6,6,6c10,699,12,696,12,693v,,,,,c13,693,13,693,13,693v,-3,2,-5,5,-5c20,688,22,690,23,693v,,,,,c23,693,23,693,23,693v,3,3,6,6,6c33,699,35,696,35,693v,,,,,c35,693,35,693,35,693v1,-3,3,-5,6,-5c43,688,46,690,46,693v,,,,,c46,693,46,693,46,693v,,,,,c46,693,46,693,46,693v,4,3,6,6,6c56,699,58,696,58,693v,,,,,c58,693,58,693,58,693v1,-3,3,-5,5,-5c66,688,68,690,69,693v,,,,,c69,693,69,693,69,693v,3,2,6,6,6c78,699,81,696,81,693v,,,,,c81,693,81,693,81,693l81,xe" fillcolor="#243782 [3204]" stroked="f">
                <v:stroke joinstyle="round"/>
                <v:formulas/>
                <v:path arrowok="t" o:connecttype="custom" o:connectlocs="315912,0;0,0;0,2617352;0,2617352;0,2617352;23401,2640013;46802,2617352;46802,2617352;50702,2617352;70203,2598468;89703,2617352;89703,2617352;89703,2617352;113104,2640013;136505,2617352;136505,2617352;136505,2617352;159906,2598468;179407,2617352;179407,2617352;179407,2617352;179407,2617352;179407,2617352;202808,2640013;226209,2617352;226209,2617352;226209,2617352;245709,2598468;269110,2617352;269110,2617352;269110,2617352;292511,2640013;315912,2617352;315912,2617352;315912,2617352;315912,0" o:connectangles="0,0,0,0,0,0,0,0,0,0,0,0,0,0,0,0,0,0,0,0,0,0,0,0,0,0,0,0,0,0,0,0,0,0,0,0" textboxrect="0,0,81,699"/>
                <v:textbox style="layout-flow:vertical;mso-layout-flow-alt:bottom-to-top" inset=".7mm,0,1mm,5mm">
                  <w:txbxContent>
                    <w:p w14:paraId="132E9502" w14:textId="77777777" w:rsidR="00A33E8D" w:rsidRPr="00683765" w:rsidRDefault="00A33E8D" w:rsidP="00297094">
                      <w:pPr>
                        <w:pStyle w:val="SPRESSRELEASE-TITLE"/>
                      </w:pPr>
                      <w:r w:rsidRPr="00683765">
                        <w:t>PRESS RELEASE</w:t>
                      </w:r>
                    </w:p>
                  </w:txbxContent>
                </v:textbox>
              </v:shape>
              <w10:wrap anchorx="page" anchory="page"/>
              <w10:anchorlock/>
            </v:group>
          </w:pict>
        </mc:Fallback>
      </mc:AlternateContent>
    </w:r>
    <w:r w:rsidR="005F2120">
      <w:rPr>
        <w:noProof/>
        <w:lang w:val="fr-FR" w:eastAsia="fr-FR"/>
      </w:rPr>
      <w:drawing>
        <wp:inline distT="0" distB="0" distL="0" distR="0" wp14:anchorId="6301F686" wp14:editId="5D5B5090">
          <wp:extent cx="2317210" cy="718820"/>
          <wp:effectExtent l="0" t="0" r="6985" b="5080"/>
          <wp:docPr id="2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llantis Logo-01.jpg"/>
                  <pic:cNvPicPr/>
                </pic:nvPicPr>
                <pic:blipFill rotWithShape="1">
                  <a:blip r:embed="rId1">
                    <a:extLst>
                      <a:ext uri="{28A0092B-C50C-407E-A947-70E740481C1C}">
                        <a14:useLocalDpi xmlns:a14="http://schemas.microsoft.com/office/drawing/2010/main" val="0"/>
                      </a:ext>
                    </a:extLst>
                  </a:blip>
                  <a:srcRect l="8007"/>
                  <a:stretch/>
                </pic:blipFill>
                <pic:spPr bwMode="auto">
                  <a:xfrm>
                    <a:off x="0" y="0"/>
                    <a:ext cx="2318848" cy="71932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AEA6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464DB7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264C1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2A8AEC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3160C6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620E79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8086AA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FD664A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81A7F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556820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62F225A3"/>
    <w:multiLevelType w:val="hybridMultilevel"/>
    <w:tmpl w:val="AAA27D8E"/>
    <w:lvl w:ilvl="0" w:tplc="177C4BB6">
      <w:start w:val="1"/>
      <w:numFmt w:val="bullet"/>
      <w:pStyle w:val="S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899514705">
    <w:abstractNumId w:val="8"/>
  </w:num>
  <w:num w:numId="2" w16cid:durableId="10494625">
    <w:abstractNumId w:val="3"/>
  </w:num>
  <w:num w:numId="3" w16cid:durableId="419915290">
    <w:abstractNumId w:val="2"/>
  </w:num>
  <w:num w:numId="4" w16cid:durableId="1731339359">
    <w:abstractNumId w:val="1"/>
  </w:num>
  <w:num w:numId="5" w16cid:durableId="1741564301">
    <w:abstractNumId w:val="0"/>
  </w:num>
  <w:num w:numId="6" w16cid:durableId="717700898">
    <w:abstractNumId w:val="9"/>
  </w:num>
  <w:num w:numId="7" w16cid:durableId="1257253280">
    <w:abstractNumId w:val="7"/>
  </w:num>
  <w:num w:numId="8" w16cid:durableId="225771820">
    <w:abstractNumId w:val="6"/>
  </w:num>
  <w:num w:numId="9" w16cid:durableId="1635141756">
    <w:abstractNumId w:val="5"/>
  </w:num>
  <w:num w:numId="10" w16cid:durableId="1649048359">
    <w:abstractNumId w:val="4"/>
  </w:num>
  <w:num w:numId="11" w16cid:durableId="5474931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attachedTemplate r:id="rId1"/>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1CA9"/>
    <w:rsid w:val="00000BC0"/>
    <w:rsid w:val="000015E9"/>
    <w:rsid w:val="0002070C"/>
    <w:rsid w:val="0002217B"/>
    <w:rsid w:val="000239DC"/>
    <w:rsid w:val="00024492"/>
    <w:rsid w:val="00025506"/>
    <w:rsid w:val="00040FEE"/>
    <w:rsid w:val="00044615"/>
    <w:rsid w:val="00072C6A"/>
    <w:rsid w:val="00083550"/>
    <w:rsid w:val="00087566"/>
    <w:rsid w:val="00087FF0"/>
    <w:rsid w:val="000A0ED9"/>
    <w:rsid w:val="000B2548"/>
    <w:rsid w:val="000C18FF"/>
    <w:rsid w:val="00133984"/>
    <w:rsid w:val="00141DDE"/>
    <w:rsid w:val="00175DA5"/>
    <w:rsid w:val="00190445"/>
    <w:rsid w:val="00191663"/>
    <w:rsid w:val="001B1FE3"/>
    <w:rsid w:val="001B4263"/>
    <w:rsid w:val="001B591C"/>
    <w:rsid w:val="001C6C2D"/>
    <w:rsid w:val="001E10E6"/>
    <w:rsid w:val="001E3A5D"/>
    <w:rsid w:val="001E6EE5"/>
    <w:rsid w:val="001E7847"/>
    <w:rsid w:val="00211990"/>
    <w:rsid w:val="00220B6B"/>
    <w:rsid w:val="00232EC4"/>
    <w:rsid w:val="00256BCE"/>
    <w:rsid w:val="002836DD"/>
    <w:rsid w:val="00293E0C"/>
    <w:rsid w:val="00297094"/>
    <w:rsid w:val="002C508D"/>
    <w:rsid w:val="002D7B8B"/>
    <w:rsid w:val="002F18EC"/>
    <w:rsid w:val="0030083E"/>
    <w:rsid w:val="0036017D"/>
    <w:rsid w:val="003864AD"/>
    <w:rsid w:val="00386B15"/>
    <w:rsid w:val="003A6735"/>
    <w:rsid w:val="003E68CC"/>
    <w:rsid w:val="00400B91"/>
    <w:rsid w:val="004022B4"/>
    <w:rsid w:val="004069ED"/>
    <w:rsid w:val="00411411"/>
    <w:rsid w:val="0041411F"/>
    <w:rsid w:val="00420965"/>
    <w:rsid w:val="00425677"/>
    <w:rsid w:val="00433EDD"/>
    <w:rsid w:val="004345F9"/>
    <w:rsid w:val="0044219E"/>
    <w:rsid w:val="0045216F"/>
    <w:rsid w:val="00494983"/>
    <w:rsid w:val="004A2B09"/>
    <w:rsid w:val="004B5BE7"/>
    <w:rsid w:val="004D61EA"/>
    <w:rsid w:val="00515C12"/>
    <w:rsid w:val="00537DB3"/>
    <w:rsid w:val="00543F21"/>
    <w:rsid w:val="00544345"/>
    <w:rsid w:val="005708BD"/>
    <w:rsid w:val="00594D6D"/>
    <w:rsid w:val="00595335"/>
    <w:rsid w:val="005C1F23"/>
    <w:rsid w:val="005C5158"/>
    <w:rsid w:val="005C775F"/>
    <w:rsid w:val="005F2120"/>
    <w:rsid w:val="006074EF"/>
    <w:rsid w:val="00613FB1"/>
    <w:rsid w:val="0061682B"/>
    <w:rsid w:val="0062064D"/>
    <w:rsid w:val="0062080C"/>
    <w:rsid w:val="006279C9"/>
    <w:rsid w:val="006279DF"/>
    <w:rsid w:val="006338ED"/>
    <w:rsid w:val="00646166"/>
    <w:rsid w:val="00655949"/>
    <w:rsid w:val="00655A10"/>
    <w:rsid w:val="00675B12"/>
    <w:rsid w:val="00676FAC"/>
    <w:rsid w:val="00682310"/>
    <w:rsid w:val="00683765"/>
    <w:rsid w:val="00683B2B"/>
    <w:rsid w:val="006B0549"/>
    <w:rsid w:val="006B5C7E"/>
    <w:rsid w:val="006E27BF"/>
    <w:rsid w:val="006F3D5A"/>
    <w:rsid w:val="00715647"/>
    <w:rsid w:val="00716893"/>
    <w:rsid w:val="00724D0A"/>
    <w:rsid w:val="00730F85"/>
    <w:rsid w:val="00736170"/>
    <w:rsid w:val="00776357"/>
    <w:rsid w:val="00787394"/>
    <w:rsid w:val="007A46E2"/>
    <w:rsid w:val="007B5F27"/>
    <w:rsid w:val="007E317D"/>
    <w:rsid w:val="007E49CE"/>
    <w:rsid w:val="0080313B"/>
    <w:rsid w:val="00805FAA"/>
    <w:rsid w:val="008124BD"/>
    <w:rsid w:val="00815B14"/>
    <w:rsid w:val="0082786D"/>
    <w:rsid w:val="00837340"/>
    <w:rsid w:val="00844956"/>
    <w:rsid w:val="0085397B"/>
    <w:rsid w:val="0086416D"/>
    <w:rsid w:val="00877117"/>
    <w:rsid w:val="00885B22"/>
    <w:rsid w:val="008B02AC"/>
    <w:rsid w:val="008B0D4F"/>
    <w:rsid w:val="008B4CD5"/>
    <w:rsid w:val="008E632F"/>
    <w:rsid w:val="008F0F07"/>
    <w:rsid w:val="008F2A13"/>
    <w:rsid w:val="009154E6"/>
    <w:rsid w:val="00944963"/>
    <w:rsid w:val="00992BE1"/>
    <w:rsid w:val="009968C5"/>
    <w:rsid w:val="009A1807"/>
    <w:rsid w:val="009A23AB"/>
    <w:rsid w:val="009D180E"/>
    <w:rsid w:val="009D2071"/>
    <w:rsid w:val="009D4119"/>
    <w:rsid w:val="009F2D88"/>
    <w:rsid w:val="00A14F62"/>
    <w:rsid w:val="00A33E8D"/>
    <w:rsid w:val="00A36A20"/>
    <w:rsid w:val="00A40CA2"/>
    <w:rsid w:val="00A51B6A"/>
    <w:rsid w:val="00A61043"/>
    <w:rsid w:val="00A61CA9"/>
    <w:rsid w:val="00A62DD0"/>
    <w:rsid w:val="00A71966"/>
    <w:rsid w:val="00A75948"/>
    <w:rsid w:val="00A851B5"/>
    <w:rsid w:val="00A87390"/>
    <w:rsid w:val="00A87539"/>
    <w:rsid w:val="00AA1470"/>
    <w:rsid w:val="00AC5BAC"/>
    <w:rsid w:val="00AE0E14"/>
    <w:rsid w:val="00AF4CE0"/>
    <w:rsid w:val="00B02391"/>
    <w:rsid w:val="00B14B61"/>
    <w:rsid w:val="00B32F4C"/>
    <w:rsid w:val="00B576B6"/>
    <w:rsid w:val="00B607FE"/>
    <w:rsid w:val="00B64F18"/>
    <w:rsid w:val="00B6599D"/>
    <w:rsid w:val="00B92FB1"/>
    <w:rsid w:val="00BC5305"/>
    <w:rsid w:val="00BD2ADB"/>
    <w:rsid w:val="00BE4617"/>
    <w:rsid w:val="00BE6DB5"/>
    <w:rsid w:val="00C10E75"/>
    <w:rsid w:val="00C21B90"/>
    <w:rsid w:val="00C31F14"/>
    <w:rsid w:val="00C40A0E"/>
    <w:rsid w:val="00C508B7"/>
    <w:rsid w:val="00C60A64"/>
    <w:rsid w:val="00C63CC0"/>
    <w:rsid w:val="00C761C6"/>
    <w:rsid w:val="00C970C9"/>
    <w:rsid w:val="00CA3356"/>
    <w:rsid w:val="00CA50EB"/>
    <w:rsid w:val="00CD1415"/>
    <w:rsid w:val="00CE7C3A"/>
    <w:rsid w:val="00D00BDF"/>
    <w:rsid w:val="00D22355"/>
    <w:rsid w:val="00D265D9"/>
    <w:rsid w:val="00D35611"/>
    <w:rsid w:val="00D5456A"/>
    <w:rsid w:val="00D54C2A"/>
    <w:rsid w:val="00D57C97"/>
    <w:rsid w:val="00D8555A"/>
    <w:rsid w:val="00DA27E1"/>
    <w:rsid w:val="00DB09DB"/>
    <w:rsid w:val="00DE72B9"/>
    <w:rsid w:val="00DF4282"/>
    <w:rsid w:val="00DF6BDB"/>
    <w:rsid w:val="00E21673"/>
    <w:rsid w:val="00E23B0D"/>
    <w:rsid w:val="00E47347"/>
    <w:rsid w:val="00E5391D"/>
    <w:rsid w:val="00E613A1"/>
    <w:rsid w:val="00E75EF3"/>
    <w:rsid w:val="00E91808"/>
    <w:rsid w:val="00E94678"/>
    <w:rsid w:val="00EE1EDD"/>
    <w:rsid w:val="00F14995"/>
    <w:rsid w:val="00F5284E"/>
    <w:rsid w:val="00F74B70"/>
    <w:rsid w:val="00F87FF8"/>
    <w:rsid w:val="00FB2C4C"/>
    <w:rsid w:val="00FB4171"/>
    <w:rsid w:val="00FD087F"/>
    <w:rsid w:val="00FD183D"/>
    <w:rsid w:val="00FD6CF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41154E5"/>
  <w15:chartTrackingRefBased/>
  <w15:docId w15:val="{60D2A58B-A494-4DC2-A605-1BAE80683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6"/>
        <w:szCs w:val="16"/>
        <w:lang w:val="fr-FR"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4F62"/>
    <w:pPr>
      <w:spacing w:after="240"/>
      <w:jc w:val="both"/>
    </w:pPr>
    <w:rPr>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F2120"/>
    <w:pPr>
      <w:jc w:val="left"/>
    </w:pPr>
    <w:rPr>
      <w:color w:val="243782" w:themeColor="text2"/>
    </w:rPr>
  </w:style>
  <w:style w:type="character" w:customStyle="1" w:styleId="HeaderChar">
    <w:name w:val="Header Char"/>
    <w:basedOn w:val="DefaultParagraphFont"/>
    <w:link w:val="Header"/>
    <w:uiPriority w:val="99"/>
    <w:semiHidden/>
    <w:rsid w:val="0086416D"/>
    <w:rPr>
      <w:color w:val="243782" w:themeColor="text2"/>
      <w:lang w:val="en-US"/>
    </w:rPr>
  </w:style>
  <w:style w:type="paragraph" w:styleId="Footer">
    <w:name w:val="footer"/>
    <w:basedOn w:val="Normal"/>
    <w:link w:val="FooterChar"/>
    <w:uiPriority w:val="99"/>
    <w:semiHidden/>
    <w:rsid w:val="005F2120"/>
    <w:pPr>
      <w:jc w:val="left"/>
    </w:pPr>
    <w:rPr>
      <w:color w:val="243782" w:themeColor="text2"/>
    </w:rPr>
  </w:style>
  <w:style w:type="character" w:customStyle="1" w:styleId="FooterChar">
    <w:name w:val="Footer Char"/>
    <w:basedOn w:val="DefaultParagraphFont"/>
    <w:link w:val="Footer"/>
    <w:uiPriority w:val="99"/>
    <w:semiHidden/>
    <w:rsid w:val="0086416D"/>
    <w:rPr>
      <w:color w:val="243782" w:themeColor="text2"/>
      <w:lang w:val="en-US"/>
    </w:rPr>
  </w:style>
  <w:style w:type="character" w:styleId="Hyperlink">
    <w:name w:val="Hyperlink"/>
    <w:basedOn w:val="DefaultParagraphFont"/>
    <w:uiPriority w:val="99"/>
    <w:semiHidden/>
    <w:rsid w:val="005F2120"/>
    <w:rPr>
      <w:color w:val="243782" w:themeColor="hyperlink"/>
      <w:u w:val="none"/>
    </w:rPr>
  </w:style>
  <w:style w:type="character" w:styleId="PlaceholderText">
    <w:name w:val="Placeholder Text"/>
    <w:basedOn w:val="DefaultParagraphFont"/>
    <w:uiPriority w:val="99"/>
    <w:semiHidden/>
    <w:rsid w:val="005F2120"/>
    <w:rPr>
      <w:color w:val="808080"/>
    </w:rPr>
  </w:style>
  <w:style w:type="table" w:styleId="TableGrid">
    <w:name w:val="Table Grid"/>
    <w:basedOn w:val="TableNormal"/>
    <w:uiPriority w:val="5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992BE1"/>
  </w:style>
  <w:style w:type="paragraph" w:customStyle="1" w:styleId="SSubject">
    <w:name w:val="S_Subject"/>
    <w:basedOn w:val="Normal"/>
    <w:next w:val="Normal"/>
    <w:qFormat/>
    <w:rsid w:val="00AE0E14"/>
    <w:pPr>
      <w:spacing w:before="1800" w:after="480"/>
      <w:contextualSpacing/>
      <w:jc w:val="center"/>
    </w:pPr>
    <w:rPr>
      <w:rFonts w:asciiTheme="majorHAnsi" w:hAnsiTheme="majorHAnsi"/>
      <w:bCs/>
      <w:noProof/>
      <w:color w:val="243782" w:themeColor="text2"/>
      <w:szCs w:val="24"/>
    </w:rPr>
  </w:style>
  <w:style w:type="paragraph" w:customStyle="1" w:styleId="STITLE">
    <w:name w:val="S_TITLE"/>
    <w:basedOn w:val="Normal"/>
    <w:next w:val="Normal"/>
    <w:uiPriority w:val="1"/>
    <w:qFormat/>
    <w:rsid w:val="00FD087F"/>
    <w:pPr>
      <w:keepNext/>
      <w:spacing w:before="240"/>
      <w:jc w:val="left"/>
    </w:pPr>
    <w:rPr>
      <w:caps/>
      <w:color w:val="243782" w:themeColor="text2"/>
      <w:szCs w:val="18"/>
      <w:lang w:val="fr-FR"/>
    </w:rPr>
  </w:style>
  <w:style w:type="paragraph" w:styleId="ListParagraph">
    <w:name w:val="List Paragraph"/>
    <w:basedOn w:val="Normal"/>
    <w:uiPriority w:val="34"/>
    <w:semiHidden/>
    <w:qFormat/>
    <w:rsid w:val="0086416D"/>
    <w:pPr>
      <w:ind w:left="720"/>
      <w:contextualSpacing/>
    </w:pPr>
  </w:style>
  <w:style w:type="paragraph" w:customStyle="1" w:styleId="SBullet">
    <w:name w:val="S_Bullet"/>
    <w:basedOn w:val="Normal"/>
    <w:uiPriority w:val="2"/>
    <w:qFormat/>
    <w:rsid w:val="00D57C97"/>
    <w:pPr>
      <w:numPr>
        <w:numId w:val="11"/>
      </w:numPr>
      <w:ind w:left="794" w:hanging="227"/>
    </w:pPr>
    <w:rPr>
      <w:rFonts w:asciiTheme="majorHAnsi" w:hAnsiTheme="majorHAnsi"/>
      <w:bCs/>
    </w:rPr>
  </w:style>
  <w:style w:type="paragraph" w:customStyle="1" w:styleId="SDatePlace">
    <w:name w:val="S_Date + Place"/>
    <w:basedOn w:val="Normal"/>
    <w:qFormat/>
    <w:rsid w:val="006B0549"/>
    <w:pPr>
      <w:jc w:val="left"/>
    </w:pPr>
    <w:rPr>
      <w:szCs w:val="18"/>
    </w:rPr>
  </w:style>
  <w:style w:type="character" w:customStyle="1" w:styleId="Mentionnonrsolue1">
    <w:name w:val="Mention non résolue1"/>
    <w:basedOn w:val="DefaultParagraphFont"/>
    <w:uiPriority w:val="99"/>
    <w:semiHidden/>
    <w:unhideWhenUsed/>
    <w:rsid w:val="004345F9"/>
    <w:rPr>
      <w:color w:val="605E5C"/>
      <w:shd w:val="clear" w:color="auto" w:fill="E1DFDD"/>
    </w:rPr>
  </w:style>
  <w:style w:type="paragraph" w:customStyle="1" w:styleId="SContact-Title">
    <w:name w:val="S_Contact - Title"/>
    <w:basedOn w:val="Normal"/>
    <w:next w:val="SContact-Sendersinfo"/>
    <w:link w:val="SContact-TitleCar"/>
    <w:qFormat/>
    <w:rsid w:val="0082786D"/>
    <w:pPr>
      <w:spacing w:before="360"/>
    </w:pPr>
    <w:rPr>
      <w:rFonts w:asciiTheme="majorHAnsi" w:hAnsiTheme="majorHAnsi"/>
      <w:color w:val="243782" w:themeColor="text2"/>
    </w:rPr>
  </w:style>
  <w:style w:type="paragraph" w:customStyle="1" w:styleId="SContact-Sendersinfo">
    <w:name w:val="S_Contact - Sender's info"/>
    <w:basedOn w:val="Normal"/>
    <w:qFormat/>
    <w:rsid w:val="0082786D"/>
    <w:pPr>
      <w:spacing w:before="240" w:line="360" w:lineRule="auto"/>
      <w:contextualSpacing/>
    </w:pPr>
    <w:rPr>
      <w:rFonts w:asciiTheme="majorHAnsi" w:hAnsiTheme="majorHAnsi"/>
      <w:color w:val="243782" w:themeColor="text2"/>
    </w:rPr>
  </w:style>
  <w:style w:type="paragraph" w:customStyle="1" w:styleId="SFooter-Emailwebsite">
    <w:name w:val="S_Footer - Email + website"/>
    <w:basedOn w:val="Normal"/>
    <w:qFormat/>
    <w:rsid w:val="00D00BDF"/>
    <w:pPr>
      <w:spacing w:before="120"/>
      <w:contextualSpacing/>
    </w:pPr>
    <w:rPr>
      <w:color w:val="243782" w:themeColor="text2"/>
    </w:rPr>
  </w:style>
  <w:style w:type="paragraph" w:customStyle="1" w:styleId="SPRESSRELEASE-TITLE">
    <w:name w:val="S_PRESS RELEASE - TITLE"/>
    <w:basedOn w:val="Normal"/>
    <w:qFormat/>
    <w:rsid w:val="002F18EC"/>
    <w:rPr>
      <w:sz w:val="26"/>
      <w:szCs w:val="24"/>
    </w:rPr>
  </w:style>
  <w:style w:type="paragraph" w:customStyle="1" w:styleId="SPagination">
    <w:name w:val="S_Pagination"/>
    <w:basedOn w:val="Footer"/>
    <w:link w:val="SPaginationCar"/>
    <w:qFormat/>
    <w:rsid w:val="00885B22"/>
    <w:pPr>
      <w:jc w:val="center"/>
    </w:pPr>
    <w:rPr>
      <w:sz w:val="16"/>
      <w:szCs w:val="14"/>
    </w:rPr>
  </w:style>
  <w:style w:type="character" w:customStyle="1" w:styleId="SPaginationCar">
    <w:name w:val="S_Pagination Car"/>
    <w:basedOn w:val="FooterChar"/>
    <w:link w:val="SPagination"/>
    <w:rsid w:val="00885B22"/>
    <w:rPr>
      <w:rFonts w:ascii="Encode Sans ExpandedLight" w:hAnsi="Encode Sans ExpandedLight"/>
      <w:color w:val="243782" w:themeColor="text2"/>
      <w:szCs w:val="14"/>
      <w:lang w:val="en-US"/>
    </w:rPr>
  </w:style>
  <w:style w:type="paragraph" w:customStyle="1" w:styleId="SSubtitle">
    <w:name w:val="S_Subtitle"/>
    <w:basedOn w:val="SSubject"/>
    <w:qFormat/>
    <w:rsid w:val="00AE0E14"/>
    <w:pPr>
      <w:spacing w:before="480"/>
      <w:jc w:val="left"/>
    </w:pPr>
    <w:rPr>
      <w:i/>
      <w:lang w:val="fr-FR"/>
    </w:rPr>
  </w:style>
  <w:style w:type="paragraph" w:customStyle="1" w:styleId="STextitalic">
    <w:name w:val="S_Text italic"/>
    <w:basedOn w:val="Normal"/>
    <w:qFormat/>
    <w:rsid w:val="00025506"/>
    <w:rPr>
      <w:i/>
      <w:lang w:val="fr-FR"/>
    </w:rPr>
  </w:style>
  <w:style w:type="character" w:customStyle="1" w:styleId="SContact-TitleCar">
    <w:name w:val="S_Contact - Title Car"/>
    <w:basedOn w:val="DefaultParagraphFont"/>
    <w:link w:val="SContact-Title"/>
    <w:rsid w:val="00C970C9"/>
    <w:rPr>
      <w:rFonts w:asciiTheme="majorHAnsi" w:hAnsiTheme="majorHAnsi"/>
      <w:color w:val="243782" w:themeColor="text2"/>
      <w:sz w:val="24"/>
      <w:lang w:val="en-US"/>
    </w:rPr>
  </w:style>
  <w:style w:type="character" w:styleId="UnresolvedMention">
    <w:name w:val="Unresolved Mention"/>
    <w:basedOn w:val="DefaultParagraphFont"/>
    <w:uiPriority w:val="99"/>
    <w:semiHidden/>
    <w:unhideWhenUsed/>
    <w:rsid w:val="00C970C9"/>
    <w:rPr>
      <w:color w:val="605E5C"/>
      <w:shd w:val="clear" w:color="auto" w:fill="E1DFDD"/>
    </w:rPr>
  </w:style>
  <w:style w:type="paragraph" w:customStyle="1" w:styleId="Default">
    <w:name w:val="Default"/>
    <w:rsid w:val="001E10E6"/>
    <w:pPr>
      <w:widowControl w:val="0"/>
      <w:autoSpaceDE w:val="0"/>
      <w:autoSpaceDN w:val="0"/>
      <w:adjustRightInd w:val="0"/>
    </w:pPr>
    <w:rPr>
      <w:rFonts w:ascii="Encode Sans" w:eastAsia="Times New Roman" w:hAnsi="Encode Sans" w:cs="Encode Sans"/>
      <w:color w:val="000000"/>
      <w:sz w:val="24"/>
      <w:szCs w:val="24"/>
      <w:lang w:val="en-US"/>
    </w:rPr>
  </w:style>
  <w:style w:type="paragraph" w:styleId="Revision">
    <w:name w:val="Revision"/>
    <w:hidden/>
    <w:uiPriority w:val="99"/>
    <w:semiHidden/>
    <w:rsid w:val="00F87FF8"/>
    <w:rPr>
      <w:sz w:val="24"/>
      <w:lang w:val="en-US"/>
    </w:rPr>
  </w:style>
  <w:style w:type="character" w:styleId="CommentReference">
    <w:name w:val="annotation reference"/>
    <w:basedOn w:val="DefaultParagraphFont"/>
    <w:uiPriority w:val="99"/>
    <w:semiHidden/>
    <w:rsid w:val="00AC5BAC"/>
    <w:rPr>
      <w:sz w:val="16"/>
      <w:szCs w:val="16"/>
    </w:rPr>
  </w:style>
  <w:style w:type="paragraph" w:styleId="CommentText">
    <w:name w:val="annotation text"/>
    <w:basedOn w:val="Normal"/>
    <w:link w:val="CommentTextChar"/>
    <w:uiPriority w:val="99"/>
    <w:semiHidden/>
    <w:rsid w:val="00AC5BAC"/>
    <w:rPr>
      <w:sz w:val="20"/>
      <w:szCs w:val="20"/>
    </w:rPr>
  </w:style>
  <w:style w:type="character" w:customStyle="1" w:styleId="CommentTextChar">
    <w:name w:val="Comment Text Char"/>
    <w:basedOn w:val="DefaultParagraphFont"/>
    <w:link w:val="CommentText"/>
    <w:uiPriority w:val="99"/>
    <w:semiHidden/>
    <w:rsid w:val="00AC5BAC"/>
    <w:rPr>
      <w:sz w:val="20"/>
      <w:szCs w:val="20"/>
      <w:lang w:val="en-US"/>
    </w:rPr>
  </w:style>
  <w:style w:type="paragraph" w:styleId="CommentSubject">
    <w:name w:val="annotation subject"/>
    <w:basedOn w:val="CommentText"/>
    <w:next w:val="CommentText"/>
    <w:link w:val="CommentSubjectChar"/>
    <w:uiPriority w:val="99"/>
    <w:semiHidden/>
    <w:unhideWhenUsed/>
    <w:rsid w:val="00AC5BAC"/>
    <w:rPr>
      <w:b/>
      <w:bCs/>
    </w:rPr>
  </w:style>
  <w:style w:type="character" w:customStyle="1" w:styleId="CommentSubjectChar">
    <w:name w:val="Comment Subject Char"/>
    <w:basedOn w:val="CommentTextChar"/>
    <w:link w:val="CommentSubject"/>
    <w:uiPriority w:val="99"/>
    <w:semiHidden/>
    <w:rsid w:val="00AC5BAC"/>
    <w:rPr>
      <w:b/>
      <w:bCs/>
      <w:sz w:val="20"/>
      <w:szCs w:val="20"/>
      <w:lang w:val="en-US"/>
    </w:rPr>
  </w:style>
  <w:style w:type="character" w:styleId="FollowedHyperlink">
    <w:name w:val="FollowedHyperlink"/>
    <w:basedOn w:val="DefaultParagraphFont"/>
    <w:uiPriority w:val="99"/>
    <w:semiHidden/>
    <w:rsid w:val="00FD183D"/>
    <w:rPr>
      <w:color w:val="272B3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1941375">
      <w:bodyDiv w:val="1"/>
      <w:marLeft w:val="0"/>
      <w:marRight w:val="0"/>
      <w:marTop w:val="0"/>
      <w:marBottom w:val="0"/>
      <w:divBdr>
        <w:top w:val="none" w:sz="0" w:space="0" w:color="auto"/>
        <w:left w:val="none" w:sz="0" w:space="0" w:color="auto"/>
        <w:bottom w:val="none" w:sz="0" w:space="0" w:color="auto"/>
        <w:right w:val="none" w:sz="0" w:space="0" w:color="auto"/>
      </w:divBdr>
    </w:div>
    <w:div w:id="1541044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stellantis.com/en"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stellantis.com/en/news/press-releases/2022/july/stellantis-and-dongfeng-agree-on-a-share-repurchase-framework" TargetMode="External"/><Relationship Id="rId5" Type="http://schemas.openxmlformats.org/officeDocument/2006/relationships/styles" Target="styles.xml"/><Relationship Id="rId15" Type="http://schemas.openxmlformats.org/officeDocument/2006/relationships/image" Target="media/image3.emf"/><Relationship Id="rId10" Type="http://schemas.openxmlformats.org/officeDocument/2006/relationships/hyperlink" Target="https://www.stellantis.com/en"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153336\Desktop\Templates%20Press%20Release\Stellantis%20Press%20Release%20A4%20v8.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58401EC0F8F443BAF60A3B50647D717"/>
        <w:category>
          <w:name w:val="Général"/>
          <w:gallery w:val="placeholder"/>
        </w:category>
        <w:types>
          <w:type w:val="bbPlcHdr"/>
        </w:types>
        <w:behaviors>
          <w:behavior w:val="content"/>
        </w:behaviors>
        <w:guid w:val="{9FE2F6F0-03E5-47E9-8218-9C47CD65684C}"/>
      </w:docPartPr>
      <w:docPartBody>
        <w:p w:rsidR="000A3E7E" w:rsidRDefault="0029556F">
          <w:pPr>
            <w:pStyle w:val="758401EC0F8F443BAF60A3B50647D717"/>
          </w:pPr>
          <w:r w:rsidRPr="0086416D">
            <w:rPr>
              <w:rStyle w:val="PlaceholderText"/>
              <w:color w:val="44546A" w:themeColor="text2"/>
            </w:rPr>
            <w:t>Press release subject</w:t>
          </w:r>
        </w:p>
      </w:docPartBody>
    </w:docPart>
    <w:docPart>
      <w:docPartPr>
        <w:name w:val="0C5FF97811B74D71AD9FA6AED61262A4"/>
        <w:category>
          <w:name w:val="Generale"/>
          <w:gallery w:val="placeholder"/>
        </w:category>
        <w:types>
          <w:type w:val="bbPlcHdr"/>
        </w:types>
        <w:behaviors>
          <w:behavior w:val="content"/>
        </w:behaviors>
        <w:guid w:val="{BDE48125-7F34-4A5B-9E2E-5C03D7302EC7}"/>
      </w:docPartPr>
      <w:docPartBody>
        <w:p w:rsidR="002A663B" w:rsidRDefault="00CD0A27" w:rsidP="00CD0A27">
          <w:pPr>
            <w:pStyle w:val="0C5FF97811B74D71AD9FA6AED61262A4"/>
          </w:pPr>
          <w:r>
            <w:rPr>
              <w:rStyle w:val="PlaceholderText"/>
              <w:b/>
              <w:color w:val="44546A" w:themeColor="text2"/>
            </w:rPr>
            <w:t>First name LAST NAME</w:t>
          </w:r>
        </w:p>
      </w:docPartBody>
    </w:docPart>
    <w:docPart>
      <w:docPartPr>
        <w:name w:val="D1C9179D225A416EAB673E35BC759C69"/>
        <w:category>
          <w:name w:val="Generale"/>
          <w:gallery w:val="placeholder"/>
        </w:category>
        <w:types>
          <w:type w:val="bbPlcHdr"/>
        </w:types>
        <w:behaviors>
          <w:behavior w:val="content"/>
        </w:behaviors>
        <w:guid w:val="{875406B2-9E75-4320-A3E1-6F6DFFE555E7}"/>
      </w:docPartPr>
      <w:docPartBody>
        <w:p w:rsidR="002A663B" w:rsidRDefault="00CD0A27" w:rsidP="00CD0A27">
          <w:pPr>
            <w:pStyle w:val="D1C9179D225A416EAB673E35BC759C69"/>
          </w:pPr>
          <w:r>
            <w:rPr>
              <w:rFonts w:ascii="Encode Sans ExpandedThin" w:hAnsi="Encode Sans ExpandedThin"/>
              <w:color w:val="44546A" w:themeColor="text2"/>
            </w:rPr>
            <w:t>+33 0 00 00 00 00</w:t>
          </w:r>
          <w:r>
            <w:rPr>
              <w:rStyle w:val="PlaceholderText"/>
              <w:rFonts w:ascii="Encode Sans ExpandedThin" w:hAnsi="Encode Sans ExpandedThin"/>
            </w:rPr>
            <w:t>.</w:t>
          </w:r>
        </w:p>
      </w:docPartBody>
    </w:docPart>
    <w:docPart>
      <w:docPartPr>
        <w:name w:val="74BA78120CDF41F3894E6F339C412ACE"/>
        <w:category>
          <w:name w:val="Generale"/>
          <w:gallery w:val="placeholder"/>
        </w:category>
        <w:types>
          <w:type w:val="bbPlcHdr"/>
        </w:types>
        <w:behaviors>
          <w:behavior w:val="content"/>
        </w:behaviors>
        <w:guid w:val="{E2DF3BB6-5E5D-4442-933D-7A17B65CF7AB}"/>
      </w:docPartPr>
      <w:docPartBody>
        <w:p w:rsidR="002A663B" w:rsidRDefault="00CD0A27" w:rsidP="00CD0A27">
          <w:pPr>
            <w:pStyle w:val="74BA78120CDF41F3894E6F339C412ACE"/>
          </w:pPr>
          <w:r>
            <w:rPr>
              <w:rStyle w:val="PlaceholderText"/>
              <w:b/>
              <w:color w:val="44546A" w:themeColor="text2"/>
            </w:rPr>
            <w:t>First name LAST NAME</w:t>
          </w:r>
        </w:p>
      </w:docPartBody>
    </w:docPart>
    <w:docPart>
      <w:docPartPr>
        <w:name w:val="1A502134226043AA8D50908FBAEFB71E"/>
        <w:category>
          <w:name w:val="Generale"/>
          <w:gallery w:val="placeholder"/>
        </w:category>
        <w:types>
          <w:type w:val="bbPlcHdr"/>
        </w:types>
        <w:behaviors>
          <w:behavior w:val="content"/>
        </w:behaviors>
        <w:guid w:val="{0B4FC81F-A271-4CF7-84B8-5CC003B4C173}"/>
      </w:docPartPr>
      <w:docPartBody>
        <w:p w:rsidR="002A663B" w:rsidRDefault="00CD0A27" w:rsidP="00CD0A27">
          <w:pPr>
            <w:pStyle w:val="1A502134226043AA8D50908FBAEFB71E"/>
          </w:pPr>
          <w:r>
            <w:rPr>
              <w:rFonts w:ascii="Encode Sans ExpandedThin" w:hAnsi="Encode Sans ExpandedThin"/>
              <w:color w:val="44546A" w:themeColor="text2"/>
            </w:rPr>
            <w:t>+33 0 00 00 00 00</w:t>
          </w:r>
          <w:r>
            <w:rPr>
              <w:rStyle w:val="PlaceholderText"/>
              <w:rFonts w:ascii="Encode Sans ExpandedThin" w:hAnsi="Encode Sans ExpandedThi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font>
  <w:font w:name="Encode Sans ExpandedSemiBold">
    <w:panose1 w:val="00000000000000000000"/>
    <w:charset w:val="00"/>
    <w:family w:val="auto"/>
    <w:pitch w:val="variable"/>
    <w:sig w:usb0="A00000FF" w:usb1="4000207B" w:usb2="00000000" w:usb3="00000000" w:csb0="00000193" w:csb1="00000000"/>
  </w:font>
  <w:font w:name="Encode Sans">
    <w:panose1 w:val="00000000000000000000"/>
    <w:charset w:val="00"/>
    <w:family w:val="auto"/>
    <w:pitch w:val="variable"/>
    <w:sig w:usb0="A00000FF" w:usb1="4000207B" w:usb2="00000000" w:usb3="00000000" w:csb0="00000193" w:csb1="00000000"/>
  </w:font>
  <w:font w:name="Calibri">
    <w:panose1 w:val="020F0502020204030204"/>
    <w:charset w:val="00"/>
    <w:family w:val="swiss"/>
    <w:pitch w:val="variable"/>
    <w:sig w:usb0="E4002EFF" w:usb1="C000247B" w:usb2="00000009" w:usb3="00000000" w:csb0="000001FF" w:csb1="00000000"/>
  </w:font>
  <w:font w:name="Encode Sans ExpandedThin">
    <w:panose1 w:val="00000000000000000000"/>
    <w:charset w:val="00"/>
    <w:family w:val="auto"/>
    <w:pitch w:val="variable"/>
    <w:sig w:usb0="A00000FF" w:usb1="4000207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3E7E"/>
    <w:rsid w:val="000A3E7E"/>
    <w:rsid w:val="000A52B3"/>
    <w:rsid w:val="002844A6"/>
    <w:rsid w:val="0029556F"/>
    <w:rsid w:val="002A663B"/>
    <w:rsid w:val="0054596A"/>
    <w:rsid w:val="00562230"/>
    <w:rsid w:val="005724A9"/>
    <w:rsid w:val="005C1D3E"/>
    <w:rsid w:val="00626C9B"/>
    <w:rsid w:val="00635CF6"/>
    <w:rsid w:val="006D3D44"/>
    <w:rsid w:val="008458A0"/>
    <w:rsid w:val="008474F7"/>
    <w:rsid w:val="00874642"/>
    <w:rsid w:val="009448D6"/>
    <w:rsid w:val="009666C9"/>
    <w:rsid w:val="00AB04EE"/>
    <w:rsid w:val="00B06BA8"/>
    <w:rsid w:val="00B44C61"/>
    <w:rsid w:val="00B80B45"/>
    <w:rsid w:val="00C735A8"/>
    <w:rsid w:val="00CD0A27"/>
    <w:rsid w:val="00ED4BD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D0A27"/>
  </w:style>
  <w:style w:type="paragraph" w:customStyle="1" w:styleId="758401EC0F8F443BAF60A3B50647D717">
    <w:name w:val="758401EC0F8F443BAF60A3B50647D717"/>
  </w:style>
  <w:style w:type="paragraph" w:customStyle="1" w:styleId="0C5FF97811B74D71AD9FA6AED61262A4">
    <w:name w:val="0C5FF97811B74D71AD9FA6AED61262A4"/>
    <w:rsid w:val="00CD0A27"/>
    <w:rPr>
      <w:lang w:val="en-US" w:eastAsia="en-US"/>
    </w:rPr>
  </w:style>
  <w:style w:type="paragraph" w:customStyle="1" w:styleId="D1C9179D225A416EAB673E35BC759C69">
    <w:name w:val="D1C9179D225A416EAB673E35BC759C69"/>
    <w:rsid w:val="00CD0A27"/>
    <w:rPr>
      <w:lang w:val="en-US" w:eastAsia="en-US"/>
    </w:rPr>
  </w:style>
  <w:style w:type="paragraph" w:customStyle="1" w:styleId="74BA78120CDF41F3894E6F339C412ACE">
    <w:name w:val="74BA78120CDF41F3894E6F339C412ACE"/>
    <w:rsid w:val="00CD0A27"/>
    <w:rPr>
      <w:lang w:val="en-US" w:eastAsia="en-US"/>
    </w:rPr>
  </w:style>
  <w:style w:type="paragraph" w:customStyle="1" w:styleId="1A502134226043AA8D50908FBAEFB71E">
    <w:name w:val="1A502134226043AA8D50908FBAEFB71E"/>
    <w:rsid w:val="00CD0A27"/>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Stellantis">
      <a:dk1>
        <a:srgbClr val="272B35"/>
      </a:dk1>
      <a:lt1>
        <a:sysClr val="window" lastClr="FFFFFF"/>
      </a:lt1>
      <a:dk2>
        <a:srgbClr val="243782"/>
      </a:dk2>
      <a:lt2>
        <a:srgbClr val="EEECE1"/>
      </a:lt2>
      <a:accent1>
        <a:srgbClr val="243782"/>
      </a:accent1>
      <a:accent2>
        <a:srgbClr val="E94E24"/>
      </a:accent2>
      <a:accent3>
        <a:srgbClr val="00ADA0"/>
      </a:accent3>
      <a:accent4>
        <a:srgbClr val="F7A600"/>
      </a:accent4>
      <a:accent5>
        <a:srgbClr val="E94E24"/>
      </a:accent5>
      <a:accent6>
        <a:srgbClr val="00ADA0"/>
      </a:accent6>
      <a:hlink>
        <a:srgbClr val="243782"/>
      </a:hlink>
      <a:folHlink>
        <a:srgbClr val="272B35"/>
      </a:folHlink>
    </a:clrScheme>
    <a:fontScheme name="Stellantis Word">
      <a:majorFont>
        <a:latin typeface="Encode Sans ExpandedSemiBold"/>
        <a:ea typeface=""/>
        <a:cs typeface=""/>
      </a:majorFont>
      <a:minorFont>
        <a:latin typeface="Encode Sans Expanded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636DA829288B174682D6373CDF102674" ma:contentTypeVersion="15" ma:contentTypeDescription="Creare un nuovo documento." ma:contentTypeScope="" ma:versionID="bd9ff739ac4ec25c85bb6ff705b533c3">
  <xsd:schema xmlns:xsd="http://www.w3.org/2001/XMLSchema" xmlns:xs="http://www.w3.org/2001/XMLSchema" xmlns:p="http://schemas.microsoft.com/office/2006/metadata/properties" xmlns:ns2="eea247f7-a69a-402e-bd60-70554721fb99" xmlns:ns3="82d53dc0-e4d1-49bf-bcf7-d8261bdccd97" targetNamespace="http://schemas.microsoft.com/office/2006/metadata/properties" ma:root="true" ma:fieldsID="5065d2240900c06aecb710d159855e8a" ns2:_="" ns3:_="">
    <xsd:import namespace="eea247f7-a69a-402e-bd60-70554721fb99"/>
    <xsd:import namespace="82d53dc0-e4d1-49bf-bcf7-d8261bdccd9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a247f7-a69a-402e-bd60-70554721fb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Tag immagine" ma:readOnly="false" ma:fieldId="{5cf76f15-5ced-4ddc-b409-7134ff3c332f}" ma:taxonomyMulti="true" ma:sspId="9247bebf-ce0e-4fa1-bae7-748a1283d6fa"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2d53dc0-e4d1-49bf-bcf7-d8261bdccd97" elementFormDefault="qualified">
    <xsd:import namespace="http://schemas.microsoft.com/office/2006/documentManagement/types"/>
    <xsd:import namespace="http://schemas.microsoft.com/office/infopath/2007/PartnerControls"/>
    <xsd:element name="SharedWithUsers" ma:index="14"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Condiviso con dettagli" ma:internalName="SharedWithDetails" ma:readOnly="true">
      <xsd:simpleType>
        <xsd:restriction base="dms:Note">
          <xsd:maxLength value="255"/>
        </xsd:restriction>
      </xsd:simpleType>
    </xsd:element>
    <xsd:element name="TaxCatchAll" ma:index="18" nillable="true" ma:displayName="Taxonomy Catch All Column" ma:hidden="true" ma:list="{5b64fe4d-de7a-470e-8bb5-083c4cd04fbd}" ma:internalName="TaxCatchAll" ma:showField="CatchAllData" ma:web="82d53dc0-e4d1-49bf-bcf7-d8261bdccd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B121676-8229-4E52-9F3B-C19F0E846C72}">
  <ds:schemaRefs>
    <ds:schemaRef ds:uri="http://schemas.microsoft.com/sharepoint/v3/contenttype/forms"/>
  </ds:schemaRefs>
</ds:datastoreItem>
</file>

<file path=customXml/itemProps2.xml><?xml version="1.0" encoding="utf-8"?>
<ds:datastoreItem xmlns:ds="http://schemas.openxmlformats.org/officeDocument/2006/customXml" ds:itemID="{B2FEE4EC-3E58-40ED-A100-0ECCF0A5A50F}">
  <ds:schemaRefs>
    <ds:schemaRef ds:uri="http://schemas.openxmlformats.org/officeDocument/2006/bibliography"/>
  </ds:schemaRefs>
</ds:datastoreItem>
</file>

<file path=customXml/itemProps3.xml><?xml version="1.0" encoding="utf-8"?>
<ds:datastoreItem xmlns:ds="http://schemas.openxmlformats.org/officeDocument/2006/customXml" ds:itemID="{D9BB5E14-4562-49C5-9207-6EA05BE4DD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a247f7-a69a-402e-bd60-70554721fb99"/>
    <ds:schemaRef ds:uri="82d53dc0-e4d1-49bf-bcf7-d8261bdccd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Stellantis Press Release A4 v8.dotx</Template>
  <TotalTime>9</TotalTime>
  <Pages>2</Pages>
  <Words>449</Words>
  <Characters>2563</Characters>
  <Application>Microsoft Office Word</Application>
  <DocSecurity>0</DocSecurity>
  <Lines>21</Lines>
  <Paragraphs>6</Paragraphs>
  <ScaleCrop>false</ScaleCrop>
  <HeadingPairs>
    <vt:vector size="6" baseType="variant">
      <vt:variant>
        <vt:lpstr>Title</vt:lpstr>
      </vt:variant>
      <vt:variant>
        <vt:i4>1</vt:i4>
      </vt:variant>
      <vt:variant>
        <vt:lpstr>Titolo</vt:lpstr>
      </vt:variant>
      <vt:variant>
        <vt:i4>1</vt:i4>
      </vt:variant>
      <vt:variant>
        <vt:lpstr>Titre</vt:lpstr>
      </vt:variant>
      <vt:variant>
        <vt:i4>1</vt:i4>
      </vt:variant>
    </vt:vector>
  </HeadingPairs>
  <TitlesOfParts>
    <vt:vector size="3" baseType="lpstr">
      <vt:lpstr>Press Release A4</vt:lpstr>
      <vt:lpstr>Press Release A4</vt:lpstr>
      <vt:lpstr>Press Release A4</vt:lpstr>
    </vt:vector>
  </TitlesOfParts>
  <Company>Stellantis</Company>
  <LinksUpToDate>false</LinksUpToDate>
  <CharactersWithSpaces>3006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 A4</dc:title>
  <dc:subject/>
  <dc:creator>CAROLINE JULIEN - U153336</dc:creator>
  <cp:keywords/>
  <dc:description/>
  <cp:lastModifiedBy>KAILEEN</cp:lastModifiedBy>
  <cp:revision>3</cp:revision>
  <cp:lastPrinted>2023-10-17T14:18:00Z</cp:lastPrinted>
  <dcterms:created xsi:type="dcterms:W3CDTF">2023-11-22T13:52:00Z</dcterms:created>
  <dcterms:modified xsi:type="dcterms:W3CDTF">2023-11-22T14:57:00Z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d53d93-3f4c-4b90-b511-bd6bdbb4fba9_Enabled">
    <vt:lpwstr>true</vt:lpwstr>
  </property>
  <property fmtid="{D5CDD505-2E9C-101B-9397-08002B2CF9AE}" pid="3" name="MSIP_Label_2fd53d93-3f4c-4b90-b511-bd6bdbb4fba9_SetDate">
    <vt:lpwstr>2021-10-28T15:02:29Z</vt:lpwstr>
  </property>
  <property fmtid="{D5CDD505-2E9C-101B-9397-08002B2CF9AE}" pid="4" name="MSIP_Label_2fd53d93-3f4c-4b90-b511-bd6bdbb4fba9_Method">
    <vt:lpwstr>Standard</vt:lpwstr>
  </property>
  <property fmtid="{D5CDD505-2E9C-101B-9397-08002B2CF9AE}" pid="5" name="MSIP_Label_2fd53d93-3f4c-4b90-b511-bd6bdbb4fba9_Name">
    <vt:lpwstr>2fd53d93-3f4c-4b90-b511-bd6bdbb4fba9</vt:lpwstr>
  </property>
  <property fmtid="{D5CDD505-2E9C-101B-9397-08002B2CF9AE}" pid="6" name="MSIP_Label_2fd53d93-3f4c-4b90-b511-bd6bdbb4fba9_SiteId">
    <vt:lpwstr>d852d5cd-724c-4128-8812-ffa5db3f8507</vt:lpwstr>
  </property>
  <property fmtid="{D5CDD505-2E9C-101B-9397-08002B2CF9AE}" pid="7" name="MSIP_Label_2fd53d93-3f4c-4b90-b511-bd6bdbb4fba9_ActionId">
    <vt:lpwstr>52ea8743-4b51-4b79-bd69-2272161f1325</vt:lpwstr>
  </property>
  <property fmtid="{D5CDD505-2E9C-101B-9397-08002B2CF9AE}" pid="8" name="MSIP_Label_2fd53d93-3f4c-4b90-b511-bd6bdbb4fba9_ContentBits">
    <vt:lpwstr>0</vt:lpwstr>
  </property>
</Properties>
</file>