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1784730" w:displacedByCustomXml="next"/>
    <w:sdt>
      <w:sdtPr>
        <w:rPr>
          <w:color w:val="2B579A"/>
          <w:sz w:val="24"/>
          <w:shd w:val="clear" w:color="auto" w:fill="E6E6E6"/>
          <w:lang w:eastAsia="it-IT"/>
        </w:rPr>
        <w:id w:val="-1124843631"/>
        <w:placeholder>
          <w:docPart w:val="71E99922ED5644C5B41AE06C5581FDD4"/>
        </w:placeholder>
        <w15:appearance w15:val="hidden"/>
      </w:sdtPr>
      <w:sdtEndPr>
        <w:rPr>
          <w:sz w:val="23"/>
          <w:szCs w:val="23"/>
        </w:rPr>
      </w:sdtEndPr>
      <w:sdtContent>
        <w:bookmarkEnd w:id="0" w:displacedByCustomXml="prev"/>
        <w:p w14:paraId="5593119F" w14:textId="77777777" w:rsidR="000873CF" w:rsidRDefault="000873CF" w:rsidP="000873CF">
          <w:pPr>
            <w:pStyle w:val="SSubject"/>
            <w:spacing w:before="0" w:after="0"/>
            <w:rPr>
              <w:color w:val="2B579A"/>
              <w:sz w:val="24"/>
              <w:shd w:val="clear" w:color="auto" w:fill="E6E6E6"/>
              <w:lang w:eastAsia="it-IT"/>
            </w:rPr>
          </w:pPr>
        </w:p>
        <w:p w14:paraId="517239BD" w14:textId="77777777" w:rsidR="000873CF" w:rsidRDefault="000873CF" w:rsidP="000873CF">
          <w:pPr>
            <w:pStyle w:val="SSubject"/>
            <w:spacing w:before="0" w:after="0"/>
            <w:rPr>
              <w:color w:val="2B579A"/>
              <w:sz w:val="24"/>
              <w:shd w:val="clear" w:color="auto" w:fill="E6E6E6"/>
              <w:lang w:eastAsia="it-IT"/>
            </w:rPr>
          </w:pPr>
        </w:p>
        <w:p w14:paraId="66015EE8" w14:textId="77777777" w:rsidR="000873CF" w:rsidRDefault="000873CF" w:rsidP="000873CF">
          <w:pPr>
            <w:pStyle w:val="SSubject"/>
            <w:spacing w:before="0" w:after="0"/>
            <w:rPr>
              <w:color w:val="2B579A"/>
              <w:sz w:val="24"/>
              <w:shd w:val="clear" w:color="auto" w:fill="E6E6E6"/>
              <w:lang w:eastAsia="it-IT"/>
            </w:rPr>
          </w:pPr>
        </w:p>
        <w:p w14:paraId="4D2FF28C" w14:textId="77777777" w:rsidR="000873CF" w:rsidRDefault="000873CF" w:rsidP="000873CF">
          <w:pPr>
            <w:pStyle w:val="SSubject"/>
            <w:spacing w:before="0" w:after="0"/>
            <w:rPr>
              <w:color w:val="2B579A"/>
              <w:sz w:val="24"/>
              <w:shd w:val="clear" w:color="auto" w:fill="E6E6E6"/>
              <w:lang w:eastAsia="it-IT"/>
            </w:rPr>
          </w:pPr>
        </w:p>
        <w:p w14:paraId="0B18E09E" w14:textId="77777777" w:rsidR="000873CF" w:rsidRDefault="000873CF" w:rsidP="000873CF">
          <w:pPr>
            <w:pStyle w:val="SSubject"/>
            <w:spacing w:before="0" w:after="0"/>
            <w:rPr>
              <w:color w:val="2B579A"/>
              <w:sz w:val="24"/>
              <w:shd w:val="clear" w:color="auto" w:fill="E6E6E6"/>
              <w:lang w:eastAsia="it-IT"/>
            </w:rPr>
          </w:pPr>
        </w:p>
        <w:p w14:paraId="19241B7B" w14:textId="4378C48B" w:rsidR="000873CF" w:rsidRPr="00FB391C" w:rsidRDefault="000873CF" w:rsidP="000873CF">
          <w:pPr>
            <w:pStyle w:val="SSubject"/>
            <w:spacing w:before="0" w:after="0"/>
            <w:rPr>
              <w:sz w:val="23"/>
              <w:szCs w:val="23"/>
              <w:lang w:val="en-GB" w:eastAsia="it-IT"/>
            </w:rPr>
          </w:pPr>
          <w:r w:rsidRPr="009551BF">
            <w:rPr>
              <w:sz w:val="24"/>
              <w:lang w:val="en-GB" w:eastAsia="it-IT"/>
            </w:rPr>
            <w:t>Stellantis Recognizes Suppliers</w:t>
          </w:r>
          <w:r w:rsidRPr="00ED5891">
            <w:rPr>
              <w:sz w:val="24"/>
              <w:lang w:val="en-GB" w:eastAsia="it-IT"/>
            </w:rPr>
            <w:t xml:space="preserve"> for </w:t>
          </w:r>
          <w:r w:rsidRPr="00ED5891">
            <w:rPr>
              <w:sz w:val="24"/>
              <w:lang w:val="en-GB" w:eastAsia="it-IT"/>
            </w:rPr>
            <w:br/>
            <w:t>Commitment, Performance, Quality and Operational Excellence</w:t>
          </w:r>
        </w:p>
      </w:sdtContent>
    </w:sdt>
    <w:p w14:paraId="20DE6ABD" w14:textId="77777777" w:rsidR="000873CF" w:rsidRPr="00CF2E3A" w:rsidRDefault="000873CF" w:rsidP="000873CF">
      <w:pPr>
        <w:pStyle w:val="SBullet"/>
        <w:numPr>
          <w:ilvl w:val="0"/>
          <w:numId w:val="0"/>
        </w:numPr>
        <w:rPr>
          <w:sz w:val="21"/>
          <w:szCs w:val="21"/>
          <w:lang w:val="en-GB"/>
        </w:rPr>
      </w:pPr>
    </w:p>
    <w:p w14:paraId="2AD72055" w14:textId="236ABF3B" w:rsidR="000873CF" w:rsidRDefault="000873CF" w:rsidP="000873CF">
      <w:pPr>
        <w:numPr>
          <w:ilvl w:val="0"/>
          <w:numId w:val="15"/>
        </w:numPr>
        <w:spacing w:after="0"/>
        <w:rPr>
          <w:rFonts w:asciiTheme="majorHAnsi" w:hAnsiTheme="majorHAnsi"/>
          <w:bCs/>
          <w:szCs w:val="24"/>
        </w:rPr>
      </w:pPr>
      <w:r w:rsidRPr="008F69CC">
        <w:rPr>
          <w:rFonts w:asciiTheme="majorHAnsi" w:hAnsiTheme="majorHAnsi"/>
          <w:bCs/>
          <w:szCs w:val="24"/>
        </w:rPr>
        <w:t xml:space="preserve">Third annual </w:t>
      </w:r>
      <w:r w:rsidRPr="008F69CC">
        <w:rPr>
          <w:rFonts w:asciiTheme="majorHAnsi" w:hAnsiTheme="majorHAnsi"/>
          <w:szCs w:val="24"/>
        </w:rPr>
        <w:t>supplier recognition event</w:t>
      </w:r>
      <w:r w:rsidRPr="008F69CC">
        <w:rPr>
          <w:rFonts w:asciiTheme="majorHAnsi" w:hAnsiTheme="majorHAnsi"/>
          <w:bCs/>
          <w:szCs w:val="24"/>
        </w:rPr>
        <w:t xml:space="preserve"> </w:t>
      </w:r>
      <w:r w:rsidRPr="008F69CC">
        <w:rPr>
          <w:rFonts w:asciiTheme="majorHAnsi" w:hAnsiTheme="majorHAnsi"/>
          <w:szCs w:val="24"/>
        </w:rPr>
        <w:t xml:space="preserve">recognizes </w:t>
      </w:r>
      <w:r w:rsidRPr="008F69CC">
        <w:rPr>
          <w:rFonts w:asciiTheme="majorHAnsi" w:hAnsiTheme="majorHAnsi"/>
          <w:bCs/>
          <w:szCs w:val="24"/>
        </w:rPr>
        <w:t>16 suppliers with</w:t>
      </w:r>
      <w:r w:rsidRPr="008F69CC">
        <w:rPr>
          <w:rFonts w:asciiTheme="majorHAnsi" w:hAnsiTheme="majorHAnsi"/>
          <w:szCs w:val="24"/>
        </w:rPr>
        <w:t xml:space="preserve"> the </w:t>
      </w:r>
      <w:r w:rsidRPr="008F69CC">
        <w:rPr>
          <w:rFonts w:asciiTheme="majorHAnsi" w:hAnsiTheme="majorHAnsi"/>
          <w:bCs/>
          <w:szCs w:val="24"/>
        </w:rPr>
        <w:t xml:space="preserve">Stellantis </w:t>
      </w:r>
      <w:r>
        <w:rPr>
          <w:rFonts w:asciiTheme="majorHAnsi" w:hAnsiTheme="majorHAnsi"/>
          <w:bCs/>
          <w:szCs w:val="24"/>
        </w:rPr>
        <w:t>‘</w:t>
      </w:r>
      <w:r w:rsidRPr="008F69CC">
        <w:rPr>
          <w:rFonts w:asciiTheme="majorHAnsi" w:hAnsiTheme="majorHAnsi"/>
          <w:bCs/>
          <w:szCs w:val="24"/>
        </w:rPr>
        <w:t xml:space="preserve">Supplier of the </w:t>
      </w:r>
      <w:r w:rsidRPr="008F69CC">
        <w:rPr>
          <w:rFonts w:asciiTheme="majorHAnsi" w:hAnsiTheme="majorHAnsi"/>
          <w:szCs w:val="24"/>
        </w:rPr>
        <w:t xml:space="preserve">Year’ </w:t>
      </w:r>
      <w:proofErr w:type="gramStart"/>
      <w:r w:rsidRPr="008F69CC">
        <w:rPr>
          <w:rFonts w:asciiTheme="majorHAnsi" w:hAnsiTheme="majorHAnsi"/>
          <w:szCs w:val="24"/>
        </w:rPr>
        <w:t>award</w:t>
      </w:r>
      <w:proofErr w:type="gramEnd"/>
    </w:p>
    <w:p w14:paraId="51370729" w14:textId="77777777" w:rsidR="000873CF" w:rsidRPr="000873CF" w:rsidRDefault="000873CF" w:rsidP="000873CF">
      <w:pPr>
        <w:spacing w:after="0"/>
        <w:ind w:left="720"/>
        <w:rPr>
          <w:rFonts w:asciiTheme="majorHAnsi" w:hAnsiTheme="majorHAnsi"/>
          <w:bCs/>
          <w:szCs w:val="24"/>
        </w:rPr>
      </w:pPr>
    </w:p>
    <w:p w14:paraId="1A003705" w14:textId="0AC01986" w:rsidR="000873CF" w:rsidRPr="00200517" w:rsidRDefault="000873CF" w:rsidP="000873CF">
      <w:pPr>
        <w:numPr>
          <w:ilvl w:val="0"/>
          <w:numId w:val="15"/>
        </w:numPr>
        <w:spacing w:after="0"/>
        <w:rPr>
          <w:rFonts w:asciiTheme="majorHAnsi" w:hAnsiTheme="majorHAnsi"/>
          <w:bCs/>
          <w:szCs w:val="24"/>
        </w:rPr>
      </w:pPr>
      <w:r w:rsidRPr="008F69CC">
        <w:rPr>
          <w:rFonts w:asciiTheme="majorHAnsi" w:hAnsiTheme="majorHAnsi"/>
          <w:szCs w:val="24"/>
        </w:rPr>
        <w:t xml:space="preserve">40 suppliers were nominated across </w:t>
      </w:r>
      <w:r w:rsidRPr="008F69CC">
        <w:rPr>
          <w:rFonts w:asciiTheme="majorHAnsi" w:hAnsiTheme="majorHAnsi"/>
          <w:bCs/>
          <w:szCs w:val="24"/>
        </w:rPr>
        <w:t>16 different</w:t>
      </w:r>
      <w:r w:rsidRPr="008F69CC">
        <w:rPr>
          <w:rFonts w:asciiTheme="majorHAnsi" w:hAnsiTheme="majorHAnsi"/>
          <w:szCs w:val="24"/>
        </w:rPr>
        <w:t xml:space="preserve"> strategic categories</w:t>
      </w:r>
      <w:r w:rsidR="002B2CE8">
        <w:rPr>
          <w:rFonts w:asciiTheme="majorHAnsi" w:hAnsiTheme="majorHAnsi"/>
          <w:szCs w:val="24"/>
        </w:rPr>
        <w:t>,</w:t>
      </w:r>
      <w:r>
        <w:rPr>
          <w:rFonts w:asciiTheme="majorHAnsi" w:hAnsiTheme="majorHAnsi"/>
          <w:szCs w:val="24"/>
        </w:rPr>
        <w:t xml:space="preserve"> including</w:t>
      </w:r>
      <w:r w:rsidRPr="00200517">
        <w:rPr>
          <w:rFonts w:asciiTheme="majorHAnsi" w:hAnsiTheme="majorHAnsi"/>
          <w:szCs w:val="24"/>
        </w:rPr>
        <w:t xml:space="preserve"> purchasing, supply chain, supplier quality and innovation </w:t>
      </w:r>
      <w:r w:rsidRPr="00200517">
        <w:rPr>
          <w:rFonts w:asciiTheme="majorHAnsi" w:hAnsiTheme="majorHAnsi"/>
          <w:bCs/>
          <w:szCs w:val="24"/>
        </w:rPr>
        <w:t xml:space="preserve"> </w:t>
      </w:r>
    </w:p>
    <w:p w14:paraId="154B8200" w14:textId="77777777" w:rsidR="000873CF" w:rsidRDefault="000873CF" w:rsidP="000873CF">
      <w:pPr>
        <w:rPr>
          <w:rFonts w:asciiTheme="majorHAnsi" w:hAnsiTheme="majorHAnsi"/>
          <w:bCs/>
          <w:sz w:val="21"/>
          <w:szCs w:val="21"/>
        </w:rPr>
      </w:pPr>
    </w:p>
    <w:p w14:paraId="49C74E01" w14:textId="30C07E69" w:rsidR="000873CF" w:rsidRPr="00A44A85" w:rsidRDefault="000873CF" w:rsidP="000873CF">
      <w:pPr>
        <w:rPr>
          <w:szCs w:val="24"/>
        </w:rPr>
      </w:pPr>
      <w:r w:rsidRPr="00A44A85">
        <w:rPr>
          <w:szCs w:val="24"/>
        </w:rPr>
        <w:t xml:space="preserve">DETROIT, October 11, 2023 – This week Stellantis honored 40 of its suppliers for their outstanding commitment, performance, quality, and operational excellence in 2022. One supplier in each of 16 categories, </w:t>
      </w:r>
      <w:r>
        <w:rPr>
          <w:szCs w:val="24"/>
        </w:rPr>
        <w:t>including</w:t>
      </w:r>
      <w:r w:rsidRPr="00A44A85">
        <w:rPr>
          <w:szCs w:val="24"/>
        </w:rPr>
        <w:t xml:space="preserve"> aftermarket parts and services, direct materials, indirect services, and regional performance, was named ‘Supplier of the Year’.  The third annual event was attended by more than 150 global suppliers as well as Stellantis leadership. </w:t>
      </w:r>
    </w:p>
    <w:p w14:paraId="2266C8FA" w14:textId="10D30EF8" w:rsidR="000873CF" w:rsidRPr="00A44A85" w:rsidRDefault="000873CF" w:rsidP="000873CF">
      <w:pPr>
        <w:rPr>
          <w:szCs w:val="24"/>
        </w:rPr>
      </w:pPr>
      <w:r w:rsidRPr="16AA9750">
        <w:rPr>
          <w:szCs w:val="24"/>
        </w:rPr>
        <w:t>“We extend our heartfelt congratulations to this year</w:t>
      </w:r>
      <w:r w:rsidR="002B2CE8" w:rsidRPr="00A44A85">
        <w:rPr>
          <w:szCs w:val="24"/>
        </w:rPr>
        <w:t>’</w:t>
      </w:r>
      <w:r w:rsidRPr="16AA9750">
        <w:rPr>
          <w:szCs w:val="24"/>
        </w:rPr>
        <w:t xml:space="preserve">s ‘Supplier of the Year’ winners whose dedication and impeccable standards have helped us navigate challenges and achieve new heights,” said </w:t>
      </w:r>
      <w:r w:rsidRPr="003E2078">
        <w:rPr>
          <w:szCs w:val="24"/>
        </w:rPr>
        <w:t>Stellantis</w:t>
      </w:r>
      <w:r w:rsidRPr="16AA9750">
        <w:rPr>
          <w:szCs w:val="24"/>
        </w:rPr>
        <w:t xml:space="preserve"> Chief Purchasing and Supply Chain Officer Maxime Picat. “Their collaborative spirit, exceptional performance, uncompromising quality, and timely delivery of parts and services have been integral to our achievements.” </w:t>
      </w:r>
    </w:p>
    <w:p w14:paraId="0D1BE5F0" w14:textId="77777777" w:rsidR="000873CF" w:rsidRPr="00A44A85" w:rsidRDefault="000873CF" w:rsidP="000873CF">
      <w:pPr>
        <w:rPr>
          <w:szCs w:val="24"/>
        </w:rPr>
      </w:pPr>
      <w:r w:rsidRPr="00A44A85">
        <w:rPr>
          <w:szCs w:val="24"/>
        </w:rPr>
        <w:t xml:space="preserve">All ‘Supplier of the Year’ nominees and award winners were selected by cross-functional leadership teams at Stellantis. The teams assessed the suppliers on several criteria such as performance, innovation, quality, cost, program launch, and safety, as well as their focus on activating the Stellantis Dare Forward 2030 plan. </w:t>
      </w:r>
    </w:p>
    <w:p w14:paraId="69F97711" w14:textId="75C6A4E3" w:rsidR="000873CF" w:rsidRPr="000873CF" w:rsidRDefault="000873CF" w:rsidP="000873CF">
      <w:pPr>
        <w:rPr>
          <w:b/>
          <w:bCs/>
          <w:szCs w:val="24"/>
        </w:rPr>
      </w:pPr>
      <w:r w:rsidRPr="00A44A85">
        <w:rPr>
          <w:szCs w:val="24"/>
        </w:rPr>
        <w:t xml:space="preserve">As part of the Dare Forward 2030 strategic plan, Stellantis announced plans to reach </w:t>
      </w:r>
      <w:r w:rsidR="00F7429A">
        <w:rPr>
          <w:szCs w:val="24"/>
        </w:rPr>
        <w:t xml:space="preserve">a </w:t>
      </w:r>
      <w:r w:rsidRPr="00A44A85">
        <w:rPr>
          <w:szCs w:val="24"/>
        </w:rPr>
        <w:t>100% passenger car BEV (</w:t>
      </w:r>
      <w:r w:rsidR="002B2CE8">
        <w:rPr>
          <w:szCs w:val="24"/>
        </w:rPr>
        <w:t>b</w:t>
      </w:r>
      <w:r w:rsidRPr="00A44A85">
        <w:rPr>
          <w:szCs w:val="24"/>
        </w:rPr>
        <w:t xml:space="preserve">attery </w:t>
      </w:r>
      <w:r w:rsidR="002B2CE8">
        <w:rPr>
          <w:szCs w:val="24"/>
        </w:rPr>
        <w:t>e</w:t>
      </w:r>
      <w:r w:rsidRPr="00A44A85">
        <w:rPr>
          <w:szCs w:val="24"/>
        </w:rPr>
        <w:t xml:space="preserve">lectric </w:t>
      </w:r>
      <w:r w:rsidR="002B2CE8">
        <w:rPr>
          <w:szCs w:val="24"/>
        </w:rPr>
        <w:t>v</w:t>
      </w:r>
      <w:r w:rsidRPr="00A44A85">
        <w:rPr>
          <w:szCs w:val="24"/>
        </w:rPr>
        <w:t xml:space="preserve">ehicles) sales mix in Europe and 50% passenger car and light-duty truck BEV sales mix </w:t>
      </w:r>
      <w:r w:rsidR="00D03604">
        <w:rPr>
          <w:szCs w:val="24"/>
        </w:rPr>
        <w:t xml:space="preserve">in </w:t>
      </w:r>
      <w:r w:rsidR="00C67956">
        <w:rPr>
          <w:szCs w:val="24"/>
        </w:rPr>
        <w:t>the U.S. by 2030</w:t>
      </w:r>
      <w:r w:rsidRPr="00A44A85">
        <w:rPr>
          <w:szCs w:val="24"/>
        </w:rPr>
        <w:t xml:space="preserve"> while reducing complexity and lowering the cos</w:t>
      </w:r>
      <w:r w:rsidR="00E06DD9">
        <w:rPr>
          <w:noProof/>
          <w:color w:val="2B579A"/>
          <w:shd w:val="clear" w:color="auto" w:fill="E6E6E6"/>
        </w:rPr>
        <mc:AlternateContent>
          <mc:Choice Requires="wps">
            <w:drawing>
              <wp:anchor distT="0" distB="0" distL="114300" distR="114300" simplePos="0" relativeHeight="251665408" behindDoc="0" locked="1" layoutInCell="1" allowOverlap="1" wp14:anchorId="413C4EBB" wp14:editId="33F18114">
                <wp:simplePos x="0" y="0"/>
                <wp:positionH relativeFrom="margin">
                  <wp:posOffset>63500</wp:posOffset>
                </wp:positionH>
                <wp:positionV relativeFrom="page">
                  <wp:posOffset>1738630</wp:posOffset>
                </wp:positionV>
                <wp:extent cx="429895" cy="64135"/>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895" cy="64135"/>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8D3E719" id="Freeform: Shape 2" o:spid="_x0000_s1026" style="position:absolute;margin-left:5pt;margin-top:136.9pt;width:33.85pt;height:5.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" path="m329,39l,39,27,,354,,329,39xe" fillcolor="#243782 [3204]" stroked="f">
                <v:path arrowok="t" o:connecttype="custom" o:connectlocs="399535,64135;0,64135;32789,0;429895,0;399535,64135" o:connectangles="0,0,0,0,0"/>
                <w10:wrap anchorx="margin" anchory="page"/>
                <w10:anchorlock/>
              </v:shape>
            </w:pict>
          </mc:Fallback>
        </mc:AlternateContent>
      </w:r>
      <w:r w:rsidRPr="00A44A85">
        <w:rPr>
          <w:szCs w:val="24"/>
        </w:rPr>
        <w:t xml:space="preserve">t by </w:t>
      </w:r>
      <w:r w:rsidRPr="00A44A85">
        <w:rPr>
          <w:szCs w:val="24"/>
        </w:rPr>
        <w:lastRenderedPageBreak/>
        <w:t>40%. These targets are a key focus of the purchasing and supply chain team as Stellantis moves to provide clean, safe, and affordable transportation for all</w:t>
      </w:r>
      <w:r w:rsidRPr="00A44A85">
        <w:rPr>
          <w:b/>
          <w:bCs/>
          <w:szCs w:val="24"/>
        </w:rPr>
        <w:t>.</w:t>
      </w:r>
    </w:p>
    <w:p w14:paraId="2259C608" w14:textId="77777777" w:rsidR="000873CF" w:rsidRPr="00A44A85" w:rsidDel="00203162" w:rsidRDefault="000873CF" w:rsidP="000873CF">
      <w:pPr>
        <w:spacing w:after="0"/>
        <w:rPr>
          <w:b/>
          <w:bCs/>
          <w:szCs w:val="24"/>
          <w:u w:val="single"/>
        </w:rPr>
      </w:pPr>
      <w:r w:rsidRPr="00A44A85">
        <w:rPr>
          <w:b/>
          <w:bCs/>
          <w:szCs w:val="24"/>
          <w:u w:val="single"/>
        </w:rPr>
        <w:t>2023 Regional Supplier of the Year Award Winners</w:t>
      </w:r>
    </w:p>
    <w:p w14:paraId="690EE83C" w14:textId="77777777" w:rsidR="000873CF" w:rsidRPr="00A44A85" w:rsidRDefault="000873CF" w:rsidP="000873CF">
      <w:pPr>
        <w:spacing w:after="0"/>
        <w:rPr>
          <w:szCs w:val="24"/>
        </w:rPr>
      </w:pPr>
    </w:p>
    <w:p w14:paraId="7BF04300" w14:textId="77777777" w:rsidR="000873CF" w:rsidRPr="00A44A85" w:rsidDel="004F7AB9" w:rsidRDefault="000873CF" w:rsidP="000873CF">
      <w:pPr>
        <w:spacing w:after="0"/>
        <w:rPr>
          <w:b/>
          <w:bCs/>
          <w:szCs w:val="24"/>
        </w:rPr>
      </w:pPr>
      <w:r w:rsidRPr="00A44A85">
        <w:rPr>
          <w:b/>
          <w:bCs/>
          <w:szCs w:val="24"/>
        </w:rPr>
        <w:t>North America</w:t>
      </w:r>
    </w:p>
    <w:p w14:paraId="4B4744D8" w14:textId="77777777" w:rsidR="000873CF" w:rsidRPr="00A44A85" w:rsidDel="004F7AB9" w:rsidRDefault="000873CF" w:rsidP="000873CF">
      <w:pPr>
        <w:spacing w:after="0"/>
        <w:rPr>
          <w:szCs w:val="24"/>
        </w:rPr>
      </w:pPr>
      <w:r w:rsidRPr="00A44A85">
        <w:rPr>
          <w:szCs w:val="24"/>
        </w:rPr>
        <w:t>Alps Alpine</w:t>
      </w:r>
    </w:p>
    <w:p w14:paraId="0828F767" w14:textId="77777777" w:rsidR="000873CF" w:rsidRPr="00A44A85" w:rsidRDefault="000873CF" w:rsidP="000873CF">
      <w:pPr>
        <w:spacing w:after="0"/>
        <w:rPr>
          <w:szCs w:val="24"/>
        </w:rPr>
      </w:pPr>
    </w:p>
    <w:p w14:paraId="26A7D13C" w14:textId="77777777" w:rsidR="000873CF" w:rsidRPr="00A44A85" w:rsidDel="004F7AB9" w:rsidRDefault="000873CF" w:rsidP="000873CF">
      <w:pPr>
        <w:spacing w:after="0"/>
        <w:rPr>
          <w:b/>
          <w:bCs/>
          <w:szCs w:val="24"/>
        </w:rPr>
      </w:pPr>
      <w:r w:rsidRPr="00A44A85">
        <w:rPr>
          <w:b/>
          <w:bCs/>
          <w:szCs w:val="24"/>
        </w:rPr>
        <w:t>South America</w:t>
      </w:r>
    </w:p>
    <w:p w14:paraId="0F12A1B9" w14:textId="77777777" w:rsidR="000873CF" w:rsidRPr="00A44A85" w:rsidDel="004F7AB9" w:rsidRDefault="000873CF" w:rsidP="000873CF">
      <w:pPr>
        <w:spacing w:after="0"/>
        <w:rPr>
          <w:szCs w:val="24"/>
        </w:rPr>
      </w:pPr>
      <w:r w:rsidRPr="00A44A85">
        <w:rPr>
          <w:szCs w:val="24"/>
        </w:rPr>
        <w:t>F2J Industry</w:t>
      </w:r>
    </w:p>
    <w:p w14:paraId="58D2EF27" w14:textId="77777777" w:rsidR="000873CF" w:rsidRPr="00A44A85" w:rsidRDefault="000873CF" w:rsidP="000873CF">
      <w:pPr>
        <w:spacing w:after="0"/>
        <w:rPr>
          <w:szCs w:val="24"/>
        </w:rPr>
      </w:pPr>
    </w:p>
    <w:p w14:paraId="2F2D86CE" w14:textId="77777777" w:rsidR="000873CF" w:rsidRPr="00A44A85" w:rsidDel="00A03298" w:rsidRDefault="000873CF" w:rsidP="000873CF">
      <w:pPr>
        <w:spacing w:after="0"/>
        <w:rPr>
          <w:b/>
          <w:bCs/>
          <w:szCs w:val="24"/>
        </w:rPr>
      </w:pPr>
      <w:r w:rsidRPr="00A44A85">
        <w:rPr>
          <w:b/>
          <w:bCs/>
          <w:szCs w:val="24"/>
        </w:rPr>
        <w:t>Enlarged Europe</w:t>
      </w:r>
    </w:p>
    <w:p w14:paraId="00996C4C" w14:textId="77777777" w:rsidR="000873CF" w:rsidRPr="00A44A85" w:rsidDel="00A03298" w:rsidRDefault="000873CF" w:rsidP="000873CF">
      <w:pPr>
        <w:spacing w:after="0"/>
        <w:rPr>
          <w:szCs w:val="24"/>
        </w:rPr>
      </w:pPr>
      <w:r w:rsidRPr="00A44A85">
        <w:rPr>
          <w:szCs w:val="24"/>
        </w:rPr>
        <w:t>Plastic Omnium</w:t>
      </w:r>
    </w:p>
    <w:p w14:paraId="18DC62D3" w14:textId="77777777" w:rsidR="000873CF" w:rsidRPr="00A44A85" w:rsidRDefault="000873CF" w:rsidP="000873CF">
      <w:pPr>
        <w:spacing w:after="0"/>
        <w:rPr>
          <w:szCs w:val="24"/>
        </w:rPr>
      </w:pPr>
    </w:p>
    <w:p w14:paraId="59C7E981" w14:textId="77777777" w:rsidR="000873CF" w:rsidRPr="00A44A85" w:rsidDel="00A03298" w:rsidRDefault="000873CF" w:rsidP="000873CF">
      <w:pPr>
        <w:spacing w:after="0"/>
        <w:rPr>
          <w:b/>
          <w:bCs/>
          <w:szCs w:val="24"/>
        </w:rPr>
      </w:pPr>
      <w:r w:rsidRPr="00A44A85">
        <w:rPr>
          <w:b/>
          <w:bCs/>
          <w:szCs w:val="24"/>
        </w:rPr>
        <w:t>Middle East &amp; Africa</w:t>
      </w:r>
    </w:p>
    <w:p w14:paraId="6555EFB0" w14:textId="77777777" w:rsidR="000873CF" w:rsidRPr="00A44A85" w:rsidDel="00A03298" w:rsidRDefault="000873CF" w:rsidP="000873CF">
      <w:pPr>
        <w:spacing w:after="0"/>
        <w:rPr>
          <w:szCs w:val="24"/>
        </w:rPr>
      </w:pPr>
      <w:r w:rsidRPr="00A44A85">
        <w:rPr>
          <w:szCs w:val="24"/>
        </w:rPr>
        <w:t>A2ME Industry</w:t>
      </w:r>
    </w:p>
    <w:p w14:paraId="2CD911CC" w14:textId="77777777" w:rsidR="000873CF" w:rsidRPr="00A44A85" w:rsidRDefault="000873CF" w:rsidP="000873CF">
      <w:pPr>
        <w:spacing w:after="0"/>
        <w:rPr>
          <w:szCs w:val="24"/>
        </w:rPr>
      </w:pPr>
    </w:p>
    <w:p w14:paraId="1E8C974D" w14:textId="77777777" w:rsidR="000873CF" w:rsidRPr="00A44A85" w:rsidDel="007B4416" w:rsidRDefault="000873CF" w:rsidP="000873CF">
      <w:pPr>
        <w:spacing w:after="0"/>
        <w:rPr>
          <w:b/>
          <w:bCs/>
          <w:szCs w:val="24"/>
        </w:rPr>
      </w:pPr>
      <w:r w:rsidRPr="00A44A85">
        <w:rPr>
          <w:b/>
          <w:bCs/>
          <w:szCs w:val="24"/>
        </w:rPr>
        <w:t>India &amp; Asia Pacific</w:t>
      </w:r>
    </w:p>
    <w:p w14:paraId="129536CC" w14:textId="77777777" w:rsidR="000873CF" w:rsidRPr="00A44A85" w:rsidDel="007B4416" w:rsidRDefault="000873CF" w:rsidP="000873CF">
      <w:pPr>
        <w:spacing w:after="0"/>
        <w:rPr>
          <w:szCs w:val="24"/>
        </w:rPr>
      </w:pPr>
      <w:proofErr w:type="spellStart"/>
      <w:r w:rsidRPr="00A44A85">
        <w:rPr>
          <w:szCs w:val="24"/>
        </w:rPr>
        <w:t>Iljin</w:t>
      </w:r>
      <w:proofErr w:type="spellEnd"/>
      <w:r w:rsidRPr="00A44A85">
        <w:rPr>
          <w:szCs w:val="24"/>
        </w:rPr>
        <w:t xml:space="preserve"> Group</w:t>
      </w:r>
    </w:p>
    <w:p w14:paraId="0163F114" w14:textId="77777777" w:rsidR="000873CF" w:rsidRPr="00A44A85" w:rsidRDefault="000873CF" w:rsidP="000873CF">
      <w:pPr>
        <w:spacing w:after="0"/>
        <w:rPr>
          <w:szCs w:val="24"/>
        </w:rPr>
      </w:pPr>
    </w:p>
    <w:p w14:paraId="72242BE2" w14:textId="77777777" w:rsidR="000873CF" w:rsidRPr="00A44A85" w:rsidDel="007B4416" w:rsidRDefault="000873CF" w:rsidP="000873CF">
      <w:pPr>
        <w:spacing w:after="0"/>
        <w:rPr>
          <w:b/>
          <w:bCs/>
          <w:szCs w:val="24"/>
        </w:rPr>
      </w:pPr>
      <w:r w:rsidRPr="00A44A85">
        <w:rPr>
          <w:b/>
          <w:bCs/>
          <w:szCs w:val="24"/>
        </w:rPr>
        <w:t>China</w:t>
      </w:r>
    </w:p>
    <w:p w14:paraId="70B46FF7" w14:textId="77777777" w:rsidR="000873CF" w:rsidRPr="00A44A85" w:rsidDel="007B4416" w:rsidRDefault="000873CF" w:rsidP="000873CF">
      <w:pPr>
        <w:spacing w:after="0"/>
        <w:rPr>
          <w:szCs w:val="24"/>
        </w:rPr>
      </w:pPr>
      <w:r w:rsidRPr="00A44A85">
        <w:rPr>
          <w:szCs w:val="24"/>
        </w:rPr>
        <w:t>VMAX New Energy Co.</w:t>
      </w:r>
    </w:p>
    <w:p w14:paraId="6C07709B" w14:textId="77777777" w:rsidR="000873CF" w:rsidRPr="00A44A85" w:rsidRDefault="000873CF" w:rsidP="000873CF">
      <w:pPr>
        <w:rPr>
          <w:b/>
          <w:bCs/>
          <w:szCs w:val="24"/>
          <w:u w:val="single"/>
        </w:rPr>
      </w:pPr>
    </w:p>
    <w:p w14:paraId="7477D6F4" w14:textId="77777777" w:rsidR="000873CF" w:rsidRPr="00A44A85" w:rsidRDefault="000873CF" w:rsidP="000873CF">
      <w:pPr>
        <w:spacing w:after="0"/>
        <w:rPr>
          <w:b/>
          <w:bCs/>
          <w:szCs w:val="24"/>
          <w:u w:val="single"/>
        </w:rPr>
      </w:pPr>
      <w:r w:rsidRPr="00A44A85">
        <w:rPr>
          <w:b/>
          <w:bCs/>
          <w:szCs w:val="24"/>
          <w:u w:val="single"/>
        </w:rPr>
        <w:t>2023 Stellantis Global Supplier of the Year Award Winners</w:t>
      </w:r>
    </w:p>
    <w:p w14:paraId="347E372B" w14:textId="77777777" w:rsidR="000873CF" w:rsidRPr="00A44A85" w:rsidRDefault="000873CF" w:rsidP="000873CF">
      <w:pPr>
        <w:spacing w:after="0"/>
        <w:rPr>
          <w:szCs w:val="24"/>
        </w:rPr>
      </w:pPr>
    </w:p>
    <w:p w14:paraId="69172F15" w14:textId="77777777" w:rsidR="000873CF" w:rsidRPr="00A44A85" w:rsidRDefault="000873CF" w:rsidP="000873CF">
      <w:pPr>
        <w:spacing w:after="0"/>
        <w:rPr>
          <w:b/>
          <w:bCs/>
          <w:szCs w:val="24"/>
        </w:rPr>
      </w:pPr>
      <w:r w:rsidRPr="00A44A85">
        <w:rPr>
          <w:b/>
          <w:bCs/>
          <w:szCs w:val="24"/>
        </w:rPr>
        <w:t>Indirect Services</w:t>
      </w:r>
    </w:p>
    <w:p w14:paraId="397616E4" w14:textId="77777777" w:rsidR="000873CF" w:rsidRPr="00A44A85" w:rsidRDefault="000873CF" w:rsidP="000873CF">
      <w:pPr>
        <w:spacing w:after="0"/>
        <w:rPr>
          <w:iCs/>
          <w:szCs w:val="24"/>
        </w:rPr>
      </w:pPr>
      <w:r w:rsidRPr="00A44A85">
        <w:rPr>
          <w:iCs/>
          <w:szCs w:val="24"/>
        </w:rPr>
        <w:t>Accenture</w:t>
      </w:r>
    </w:p>
    <w:p w14:paraId="0258EFA4" w14:textId="77777777" w:rsidR="000873CF" w:rsidRPr="00A44A85" w:rsidRDefault="000873CF" w:rsidP="000873CF">
      <w:pPr>
        <w:spacing w:after="0"/>
        <w:rPr>
          <w:b/>
          <w:bCs/>
          <w:szCs w:val="24"/>
        </w:rPr>
      </w:pPr>
    </w:p>
    <w:p w14:paraId="28EE0CA5" w14:textId="77777777" w:rsidR="000873CF" w:rsidRPr="00A44A85" w:rsidRDefault="000873CF" w:rsidP="000873CF">
      <w:pPr>
        <w:spacing w:after="0"/>
        <w:rPr>
          <w:szCs w:val="24"/>
        </w:rPr>
      </w:pPr>
      <w:r w:rsidRPr="00A44A85">
        <w:rPr>
          <w:b/>
          <w:bCs/>
          <w:szCs w:val="24"/>
        </w:rPr>
        <w:t xml:space="preserve">Quality </w:t>
      </w:r>
    </w:p>
    <w:p w14:paraId="4F67D3E9" w14:textId="77777777" w:rsidR="000873CF" w:rsidRPr="00A44A85" w:rsidRDefault="000873CF" w:rsidP="000873CF">
      <w:pPr>
        <w:spacing w:after="0"/>
        <w:rPr>
          <w:b/>
          <w:bCs/>
          <w:szCs w:val="24"/>
        </w:rPr>
      </w:pPr>
      <w:r w:rsidRPr="00A44A85">
        <w:rPr>
          <w:iCs/>
          <w:szCs w:val="24"/>
        </w:rPr>
        <w:t>Gestamp</w:t>
      </w:r>
      <w:r w:rsidRPr="00A44A85">
        <w:rPr>
          <w:szCs w:val="24"/>
        </w:rPr>
        <w:t xml:space="preserve"> </w:t>
      </w:r>
    </w:p>
    <w:p w14:paraId="5D396470" w14:textId="77777777" w:rsidR="000873CF" w:rsidRPr="00A44A85" w:rsidRDefault="000873CF" w:rsidP="000873CF">
      <w:pPr>
        <w:spacing w:after="0"/>
        <w:rPr>
          <w:szCs w:val="24"/>
        </w:rPr>
      </w:pPr>
    </w:p>
    <w:p w14:paraId="7DCF11DF" w14:textId="77777777" w:rsidR="000873CF" w:rsidRPr="00A44A85" w:rsidRDefault="000873CF" w:rsidP="000873CF">
      <w:pPr>
        <w:spacing w:after="0"/>
        <w:rPr>
          <w:b/>
          <w:bCs/>
          <w:szCs w:val="24"/>
          <w:lang w:val="en-GB"/>
        </w:rPr>
      </w:pPr>
      <w:r w:rsidRPr="00A44A85">
        <w:rPr>
          <w:b/>
          <w:bCs/>
          <w:szCs w:val="24"/>
          <w:lang w:val="en-GB"/>
        </w:rPr>
        <w:t>Direct Material Performance</w:t>
      </w:r>
    </w:p>
    <w:p w14:paraId="0BED9B84" w14:textId="77777777" w:rsidR="000873CF" w:rsidRPr="00A44A85" w:rsidRDefault="000873CF" w:rsidP="000873CF">
      <w:pPr>
        <w:spacing w:after="0"/>
        <w:rPr>
          <w:szCs w:val="24"/>
        </w:rPr>
      </w:pPr>
      <w:r w:rsidRPr="00A44A85">
        <w:rPr>
          <w:iCs/>
          <w:szCs w:val="24"/>
        </w:rPr>
        <w:t xml:space="preserve">Contemporary </w:t>
      </w:r>
      <w:proofErr w:type="spellStart"/>
      <w:r w:rsidRPr="00A44A85">
        <w:rPr>
          <w:iCs/>
          <w:szCs w:val="24"/>
        </w:rPr>
        <w:t>Amperex</w:t>
      </w:r>
      <w:proofErr w:type="spellEnd"/>
      <w:r w:rsidRPr="00A44A85">
        <w:rPr>
          <w:iCs/>
          <w:szCs w:val="24"/>
        </w:rPr>
        <w:t xml:space="preserve"> Technology Limited (CATL)</w:t>
      </w:r>
    </w:p>
    <w:p w14:paraId="3573C20A" w14:textId="77777777" w:rsidR="000873CF" w:rsidRPr="00A44A85" w:rsidRDefault="000873CF" w:rsidP="000873CF">
      <w:pPr>
        <w:spacing w:after="0"/>
        <w:rPr>
          <w:b/>
          <w:bCs/>
          <w:szCs w:val="24"/>
        </w:rPr>
      </w:pPr>
    </w:p>
    <w:p w14:paraId="34E7BE1E" w14:textId="77777777" w:rsidR="000873CF" w:rsidRPr="00A44A85" w:rsidRDefault="000873CF" w:rsidP="000873CF">
      <w:pPr>
        <w:spacing w:after="0"/>
        <w:rPr>
          <w:b/>
          <w:bCs/>
          <w:szCs w:val="24"/>
        </w:rPr>
      </w:pPr>
      <w:r w:rsidRPr="00A44A85">
        <w:rPr>
          <w:b/>
          <w:bCs/>
          <w:szCs w:val="24"/>
        </w:rPr>
        <w:t>Program Management</w:t>
      </w:r>
    </w:p>
    <w:p w14:paraId="39755F7D" w14:textId="77777777" w:rsidR="000873CF" w:rsidRPr="00A44A85" w:rsidRDefault="000873CF" w:rsidP="000873CF">
      <w:pPr>
        <w:spacing w:after="0"/>
        <w:rPr>
          <w:szCs w:val="24"/>
        </w:rPr>
      </w:pPr>
      <w:r w:rsidRPr="00A44A85">
        <w:rPr>
          <w:iCs/>
          <w:szCs w:val="24"/>
        </w:rPr>
        <w:t>Plastic Omnium</w:t>
      </w:r>
    </w:p>
    <w:p w14:paraId="66DD0909" w14:textId="77777777" w:rsidR="000873CF" w:rsidRPr="00A44A85" w:rsidRDefault="000873CF" w:rsidP="000873CF">
      <w:pPr>
        <w:spacing w:after="0"/>
        <w:rPr>
          <w:b/>
          <w:bCs/>
          <w:szCs w:val="24"/>
        </w:rPr>
      </w:pPr>
    </w:p>
    <w:p w14:paraId="48B09B2D" w14:textId="77777777" w:rsidR="000873CF" w:rsidRPr="00A44A85" w:rsidRDefault="000873CF" w:rsidP="000873CF">
      <w:pPr>
        <w:spacing w:after="0"/>
        <w:rPr>
          <w:b/>
          <w:bCs/>
          <w:szCs w:val="24"/>
        </w:rPr>
      </w:pPr>
      <w:r w:rsidRPr="00A44A85">
        <w:rPr>
          <w:b/>
          <w:bCs/>
          <w:szCs w:val="24"/>
        </w:rPr>
        <w:t>Innovation</w:t>
      </w:r>
    </w:p>
    <w:p w14:paraId="3A3DDF52" w14:textId="77777777" w:rsidR="000873CF" w:rsidRPr="00A44A85" w:rsidRDefault="000873CF" w:rsidP="000873CF">
      <w:pPr>
        <w:spacing w:after="0"/>
        <w:rPr>
          <w:szCs w:val="24"/>
        </w:rPr>
      </w:pPr>
      <w:r w:rsidRPr="00A44A85">
        <w:rPr>
          <w:iCs/>
          <w:szCs w:val="24"/>
        </w:rPr>
        <w:t>EFI Automotive</w:t>
      </w:r>
    </w:p>
    <w:p w14:paraId="72AD1BB0" w14:textId="77777777" w:rsidR="000873CF" w:rsidRPr="00A44A85" w:rsidRDefault="000873CF" w:rsidP="000873CF">
      <w:pPr>
        <w:spacing w:after="0"/>
        <w:rPr>
          <w:szCs w:val="24"/>
        </w:rPr>
      </w:pPr>
    </w:p>
    <w:p w14:paraId="760C130A" w14:textId="77777777" w:rsidR="000873CF" w:rsidRPr="00A44A85" w:rsidRDefault="000873CF" w:rsidP="000873CF">
      <w:pPr>
        <w:spacing w:after="0"/>
        <w:rPr>
          <w:b/>
          <w:bCs/>
          <w:szCs w:val="24"/>
          <w:lang w:val="en-GB"/>
        </w:rPr>
      </w:pPr>
      <w:r w:rsidRPr="00A44A85">
        <w:rPr>
          <w:b/>
          <w:bCs/>
          <w:szCs w:val="24"/>
          <w:lang w:val="en-GB"/>
        </w:rPr>
        <w:t>Corporate Social Responsibility</w:t>
      </w:r>
    </w:p>
    <w:p w14:paraId="48435A3F" w14:textId="77777777" w:rsidR="000873CF" w:rsidRPr="00A44A85" w:rsidRDefault="000873CF" w:rsidP="000873CF">
      <w:pPr>
        <w:spacing w:after="0"/>
        <w:rPr>
          <w:szCs w:val="24"/>
        </w:rPr>
      </w:pPr>
      <w:r w:rsidRPr="00A44A85">
        <w:rPr>
          <w:iCs/>
          <w:szCs w:val="24"/>
        </w:rPr>
        <w:t>Pirelli Tire LLC</w:t>
      </w:r>
    </w:p>
    <w:p w14:paraId="5AEA0737" w14:textId="77777777" w:rsidR="000873CF" w:rsidRPr="00A44A85" w:rsidRDefault="000873CF" w:rsidP="000873CF">
      <w:pPr>
        <w:spacing w:after="0"/>
        <w:rPr>
          <w:szCs w:val="24"/>
        </w:rPr>
      </w:pPr>
    </w:p>
    <w:p w14:paraId="5F23AB23" w14:textId="77777777" w:rsidR="000873CF" w:rsidRDefault="000873CF" w:rsidP="000873CF">
      <w:pPr>
        <w:spacing w:after="0"/>
        <w:rPr>
          <w:b/>
          <w:bCs/>
          <w:szCs w:val="24"/>
          <w:lang w:val="en-GB"/>
        </w:rPr>
      </w:pPr>
    </w:p>
    <w:p w14:paraId="7669359A" w14:textId="77777777" w:rsidR="000873CF" w:rsidRPr="00A44A85" w:rsidRDefault="000873CF" w:rsidP="000873CF">
      <w:pPr>
        <w:spacing w:after="0"/>
        <w:rPr>
          <w:b/>
          <w:bCs/>
          <w:szCs w:val="24"/>
          <w:lang w:val="en-GB"/>
        </w:rPr>
      </w:pPr>
      <w:r w:rsidRPr="00A44A85">
        <w:rPr>
          <w:b/>
          <w:bCs/>
          <w:szCs w:val="24"/>
          <w:lang w:val="en-GB"/>
        </w:rPr>
        <w:t>Capex</w:t>
      </w:r>
    </w:p>
    <w:p w14:paraId="3D3A579F" w14:textId="77777777" w:rsidR="000873CF" w:rsidRPr="00A44A85" w:rsidRDefault="000873CF" w:rsidP="000873CF">
      <w:pPr>
        <w:spacing w:after="0"/>
        <w:rPr>
          <w:szCs w:val="24"/>
        </w:rPr>
      </w:pPr>
      <w:r w:rsidRPr="00A44A85">
        <w:rPr>
          <w:iCs/>
          <w:szCs w:val="24"/>
        </w:rPr>
        <w:t xml:space="preserve">Qian Yuan </w:t>
      </w:r>
      <w:proofErr w:type="spellStart"/>
      <w:r w:rsidRPr="00A44A85">
        <w:rPr>
          <w:iCs/>
          <w:szCs w:val="24"/>
        </w:rPr>
        <w:t>Mould</w:t>
      </w:r>
      <w:proofErr w:type="spellEnd"/>
      <w:r w:rsidRPr="00A44A85">
        <w:rPr>
          <w:iCs/>
          <w:szCs w:val="24"/>
        </w:rPr>
        <w:t xml:space="preserve"> </w:t>
      </w:r>
    </w:p>
    <w:p w14:paraId="02404036" w14:textId="77777777" w:rsidR="000873CF" w:rsidRPr="00A44A85" w:rsidRDefault="000873CF" w:rsidP="000873CF">
      <w:pPr>
        <w:spacing w:after="0"/>
        <w:rPr>
          <w:szCs w:val="24"/>
        </w:rPr>
      </w:pPr>
    </w:p>
    <w:p w14:paraId="75EC1C19" w14:textId="77777777" w:rsidR="000873CF" w:rsidRPr="00A44A85" w:rsidRDefault="000873CF" w:rsidP="000873CF">
      <w:pPr>
        <w:spacing w:after="0"/>
        <w:rPr>
          <w:b/>
          <w:bCs/>
          <w:szCs w:val="24"/>
          <w:lang w:val="en-GB"/>
        </w:rPr>
      </w:pPr>
      <w:r w:rsidRPr="00A44A85">
        <w:rPr>
          <w:b/>
          <w:bCs/>
          <w:szCs w:val="24"/>
          <w:lang w:val="en-GB"/>
        </w:rPr>
        <w:t>Supply Chain Parts</w:t>
      </w:r>
    </w:p>
    <w:p w14:paraId="7DFEEC08" w14:textId="77777777" w:rsidR="000873CF" w:rsidRPr="00A44A85" w:rsidRDefault="000873CF" w:rsidP="000873CF">
      <w:pPr>
        <w:spacing w:after="0"/>
        <w:rPr>
          <w:szCs w:val="24"/>
        </w:rPr>
      </w:pPr>
      <w:r w:rsidRPr="00A44A85">
        <w:rPr>
          <w:iCs/>
          <w:szCs w:val="24"/>
        </w:rPr>
        <w:t>Aisin Corporation</w:t>
      </w:r>
    </w:p>
    <w:p w14:paraId="37B1F6E7" w14:textId="77777777" w:rsidR="000873CF" w:rsidRPr="00A44A85" w:rsidRDefault="000873CF" w:rsidP="000873CF">
      <w:pPr>
        <w:spacing w:after="0"/>
        <w:rPr>
          <w:szCs w:val="24"/>
        </w:rPr>
      </w:pPr>
    </w:p>
    <w:p w14:paraId="4159C978" w14:textId="77777777" w:rsidR="000873CF" w:rsidRPr="00A44A85" w:rsidRDefault="000873CF" w:rsidP="000873CF">
      <w:pPr>
        <w:spacing w:after="0"/>
        <w:rPr>
          <w:b/>
          <w:bCs/>
          <w:szCs w:val="24"/>
          <w:lang w:val="en-GB"/>
        </w:rPr>
      </w:pPr>
      <w:r w:rsidRPr="00A44A85">
        <w:rPr>
          <w:b/>
          <w:bCs/>
          <w:szCs w:val="24"/>
          <w:lang w:val="en-GB"/>
        </w:rPr>
        <w:t>Supply Chain Logistics</w:t>
      </w:r>
    </w:p>
    <w:p w14:paraId="2C92DA5C" w14:textId="77777777" w:rsidR="000873CF" w:rsidRPr="00A44A85" w:rsidRDefault="000873CF" w:rsidP="000873CF">
      <w:pPr>
        <w:spacing w:after="0"/>
        <w:rPr>
          <w:szCs w:val="24"/>
        </w:rPr>
      </w:pPr>
      <w:r w:rsidRPr="00A44A85">
        <w:rPr>
          <w:iCs/>
          <w:szCs w:val="24"/>
        </w:rPr>
        <w:t>Bertani Transport</w:t>
      </w:r>
    </w:p>
    <w:p w14:paraId="18CFC621" w14:textId="77777777" w:rsidR="000873CF" w:rsidRPr="00A44A85" w:rsidRDefault="000873CF" w:rsidP="000873CF">
      <w:pPr>
        <w:spacing w:after="0"/>
        <w:rPr>
          <w:szCs w:val="24"/>
        </w:rPr>
      </w:pPr>
    </w:p>
    <w:p w14:paraId="75F09722" w14:textId="77777777" w:rsidR="000873CF" w:rsidRPr="00A44A85" w:rsidRDefault="000873CF" w:rsidP="000873CF">
      <w:pPr>
        <w:spacing w:after="0"/>
        <w:rPr>
          <w:b/>
          <w:bCs/>
          <w:szCs w:val="24"/>
        </w:rPr>
      </w:pPr>
      <w:r w:rsidRPr="00A44A85">
        <w:rPr>
          <w:b/>
          <w:bCs/>
          <w:szCs w:val="24"/>
        </w:rPr>
        <w:t xml:space="preserve">Aftermarket </w:t>
      </w:r>
    </w:p>
    <w:p w14:paraId="29E2E791" w14:textId="77777777" w:rsidR="000873CF" w:rsidRPr="00A44A85" w:rsidRDefault="000873CF" w:rsidP="000873CF">
      <w:pPr>
        <w:spacing w:after="0"/>
        <w:rPr>
          <w:szCs w:val="24"/>
        </w:rPr>
      </w:pPr>
      <w:proofErr w:type="spellStart"/>
      <w:r w:rsidRPr="00A44A85">
        <w:rPr>
          <w:szCs w:val="24"/>
        </w:rPr>
        <w:t>Sercore</w:t>
      </w:r>
      <w:proofErr w:type="spellEnd"/>
      <w:r w:rsidRPr="00A44A85">
        <w:rPr>
          <w:szCs w:val="24"/>
        </w:rPr>
        <w:t xml:space="preserve"> Tech </w:t>
      </w:r>
      <w:bookmarkStart w:id="1" w:name="_Int_haBgGrEd"/>
      <w:r w:rsidRPr="00A44A85">
        <w:rPr>
          <w:szCs w:val="24"/>
        </w:rPr>
        <w:t>SL</w:t>
      </w:r>
      <w:bookmarkEnd w:id="1"/>
    </w:p>
    <w:p w14:paraId="0B82AF39" w14:textId="5608856C" w:rsidR="00666EE5" w:rsidRDefault="00666EE5" w:rsidP="00666EE5">
      <w:pPr>
        <w:pStyle w:val="SDatePlace"/>
        <w:jc w:val="center"/>
      </w:pPr>
      <w:r>
        <w:t># # #</w:t>
      </w:r>
    </w:p>
    <w:p w14:paraId="33C59B2F" w14:textId="7BE36451" w:rsidR="00B96799" w:rsidRPr="00B96799" w:rsidRDefault="00B96799" w:rsidP="00B96799">
      <w:pPr>
        <w:pStyle w:val="SSubtitle"/>
        <w:rPr>
          <w:lang w:val="en-US"/>
        </w:rPr>
      </w:pPr>
      <w:r w:rsidRPr="00B96799">
        <w:rPr>
          <w:lang w:val="en-US"/>
        </w:rPr>
        <w:t>About Stellantis</w:t>
      </w:r>
    </w:p>
    <w:p w14:paraId="14F06C62" w14:textId="6930F55A" w:rsidR="00B96799" w:rsidRPr="00A14F62" w:rsidRDefault="00DB4AEB" w:rsidP="00B96799">
      <w:pPr>
        <w:pStyle w:val="STextitalic"/>
      </w:pPr>
      <w:r w:rsidRPr="00DB4AEB">
        <w:rPr>
          <w:lang w:val="en-US"/>
        </w:rPr>
        <w:t>Stellantis N.V. (NYSE: STLA / Euronext Milan: STLAM / Euronext Paris: STLAP)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p>
    <w:tbl>
      <w:tblPr>
        <w:tblStyle w:val="TableGrid"/>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0"/>
        <w:gridCol w:w="1716"/>
        <w:gridCol w:w="549"/>
        <w:gridCol w:w="1501"/>
        <w:gridCol w:w="538"/>
        <w:gridCol w:w="1474"/>
        <w:gridCol w:w="551"/>
        <w:gridCol w:w="1047"/>
        <w:gridCol w:w="428"/>
      </w:tblGrid>
      <w:tr w:rsidR="002E1956" w:rsidRPr="006279C9" w14:paraId="139CB2BA" w14:textId="77777777" w:rsidTr="002E1956">
        <w:trPr>
          <w:gridAfter w:val="1"/>
          <w:wAfter w:w="428" w:type="dxa"/>
          <w:trHeight w:val="729"/>
        </w:trPr>
        <w:tc>
          <w:tcPr>
            <w:tcW w:w="560" w:type="dxa"/>
            <w:vAlign w:val="center"/>
          </w:tcPr>
          <w:p w14:paraId="4D331D88" w14:textId="77777777" w:rsidR="002E1956" w:rsidRPr="006279C9" w:rsidRDefault="002E1956" w:rsidP="00B200C1">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70528" behindDoc="0" locked="0" layoutInCell="1" allowOverlap="1" wp14:anchorId="7D815000" wp14:editId="64E7064F">
                  <wp:simplePos x="0" y="0"/>
                  <wp:positionH relativeFrom="column">
                    <wp:posOffset>-417830</wp:posOffset>
                  </wp:positionH>
                  <wp:positionV relativeFrom="paragraph">
                    <wp:posOffset>-79375</wp:posOffset>
                  </wp:positionV>
                  <wp:extent cx="303530" cy="292735"/>
                  <wp:effectExtent l="0" t="0" r="127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6" w:type="dxa"/>
          </w:tcPr>
          <w:p w14:paraId="3D00C140" w14:textId="77777777" w:rsidR="002E1956" w:rsidRPr="006279C9" w:rsidRDefault="00000000" w:rsidP="00B200C1">
            <w:pPr>
              <w:spacing w:before="120" w:after="0"/>
              <w:jc w:val="left"/>
              <w:rPr>
                <w:color w:val="243782" w:themeColor="text2"/>
                <w:sz w:val="22"/>
                <w:szCs w:val="22"/>
              </w:rPr>
            </w:pPr>
            <w:hyperlink r:id="rId8" w:history="1">
              <w:r w:rsidR="002E1956" w:rsidRPr="00FE4474">
                <w:rPr>
                  <w:rStyle w:val="Hyperlink"/>
                  <w:sz w:val="22"/>
                  <w:szCs w:val="22"/>
                  <w:u w:val="single"/>
                </w:rPr>
                <w:t>@Stellantis</w:t>
              </w:r>
            </w:hyperlink>
          </w:p>
        </w:tc>
        <w:tc>
          <w:tcPr>
            <w:tcW w:w="549" w:type="dxa"/>
            <w:vAlign w:val="center"/>
          </w:tcPr>
          <w:p w14:paraId="61027BBB" w14:textId="77777777" w:rsidR="002E1956" w:rsidRPr="006279C9" w:rsidRDefault="002E1956" w:rsidP="00B200C1">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7456" behindDoc="1" locked="0" layoutInCell="1" allowOverlap="1" wp14:anchorId="0DE9FDB6" wp14:editId="64B6F001">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1" w:type="dxa"/>
          </w:tcPr>
          <w:p w14:paraId="375199B7" w14:textId="77777777" w:rsidR="002E1956" w:rsidRPr="006279C9" w:rsidRDefault="00000000" w:rsidP="00B200C1">
            <w:pPr>
              <w:spacing w:before="120" w:after="0"/>
              <w:jc w:val="left"/>
              <w:rPr>
                <w:color w:val="243782" w:themeColor="text2"/>
                <w:sz w:val="22"/>
                <w:szCs w:val="22"/>
              </w:rPr>
            </w:pPr>
            <w:hyperlink r:id="rId10" w:history="1">
              <w:proofErr w:type="spellStart"/>
              <w:r w:rsidR="002E1956" w:rsidRPr="00FE4474">
                <w:rPr>
                  <w:rStyle w:val="Hyperlink"/>
                  <w:sz w:val="22"/>
                  <w:szCs w:val="22"/>
                  <w:u w:val="single"/>
                </w:rPr>
                <w:t>Stellantis</w:t>
              </w:r>
              <w:proofErr w:type="spellEnd"/>
            </w:hyperlink>
          </w:p>
        </w:tc>
        <w:tc>
          <w:tcPr>
            <w:tcW w:w="538" w:type="dxa"/>
            <w:vAlign w:val="center"/>
          </w:tcPr>
          <w:p w14:paraId="5082C0B8" w14:textId="77777777" w:rsidR="002E1956" w:rsidRPr="006279C9" w:rsidRDefault="002E1956" w:rsidP="00B200C1">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8480" behindDoc="1" locked="0" layoutInCell="1" allowOverlap="1" wp14:anchorId="59223BBD" wp14:editId="115AB8A6">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74" w:type="dxa"/>
          </w:tcPr>
          <w:p w14:paraId="4328385F" w14:textId="77777777" w:rsidR="002E1956" w:rsidRPr="006279C9" w:rsidRDefault="00000000" w:rsidP="00B200C1">
            <w:pPr>
              <w:spacing w:before="120" w:after="0"/>
              <w:jc w:val="left"/>
              <w:rPr>
                <w:color w:val="243782" w:themeColor="text2"/>
                <w:sz w:val="22"/>
                <w:szCs w:val="22"/>
              </w:rPr>
            </w:pPr>
            <w:hyperlink r:id="rId12" w:history="1">
              <w:proofErr w:type="spellStart"/>
              <w:r w:rsidR="002E1956" w:rsidRPr="00FE4474">
                <w:rPr>
                  <w:rStyle w:val="Hyperlink"/>
                  <w:sz w:val="22"/>
                  <w:szCs w:val="22"/>
                  <w:u w:val="single"/>
                </w:rPr>
                <w:t>Stellantis</w:t>
              </w:r>
              <w:proofErr w:type="spellEnd"/>
            </w:hyperlink>
          </w:p>
        </w:tc>
        <w:tc>
          <w:tcPr>
            <w:tcW w:w="551" w:type="dxa"/>
            <w:vAlign w:val="center"/>
          </w:tcPr>
          <w:p w14:paraId="79077311" w14:textId="77777777" w:rsidR="002E1956" w:rsidRPr="006279C9" w:rsidRDefault="002E1956" w:rsidP="00B200C1">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9504" behindDoc="1" locked="0" layoutInCell="1" allowOverlap="1" wp14:anchorId="606A7CDD" wp14:editId="70450BD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47" w:type="dxa"/>
          </w:tcPr>
          <w:p w14:paraId="2DD65C39" w14:textId="77777777" w:rsidR="002E1956" w:rsidRPr="006279C9" w:rsidRDefault="00000000" w:rsidP="00B200C1">
            <w:pPr>
              <w:spacing w:before="120" w:after="0"/>
              <w:jc w:val="left"/>
              <w:rPr>
                <w:color w:val="243782" w:themeColor="text2"/>
                <w:sz w:val="22"/>
                <w:szCs w:val="22"/>
              </w:rPr>
            </w:pPr>
            <w:hyperlink r:id="rId14" w:history="1">
              <w:proofErr w:type="spellStart"/>
              <w:r w:rsidR="002E1956" w:rsidRPr="00FE4474">
                <w:rPr>
                  <w:rStyle w:val="Hyperlink"/>
                  <w:sz w:val="22"/>
                  <w:szCs w:val="22"/>
                  <w:u w:val="single"/>
                </w:rPr>
                <w:t>Stellantis</w:t>
              </w:r>
              <w:proofErr w:type="spellEnd"/>
            </w:hyperlink>
          </w:p>
        </w:tc>
      </w:tr>
      <w:tr w:rsidR="001E6C1E" w:rsidRPr="00BD17BE" w14:paraId="53A18DCD" w14:textId="77777777" w:rsidTr="002E1956">
        <w:tblPrEx>
          <w:tblCellMar>
            <w:right w:w="57" w:type="dxa"/>
          </w:tblCellMar>
        </w:tblPrEx>
        <w:trPr>
          <w:trHeight w:val="2043"/>
        </w:trPr>
        <w:tc>
          <w:tcPr>
            <w:tcW w:w="8364" w:type="dxa"/>
            <w:gridSpan w:val="9"/>
          </w:tcPr>
          <w:p w14:paraId="34AB4BA8" w14:textId="77777777" w:rsidR="001E6C1E" w:rsidRDefault="001E6C1E" w:rsidP="00F903F7">
            <w:r w:rsidRPr="0086416D">
              <w:rPr>
                <w:noProof/>
                <w:lang w:val="fr-FR" w:eastAsia="fr-FR"/>
              </w:rPr>
              <mc:AlternateContent>
                <mc:Choice Requires="wps">
                  <w:drawing>
                    <wp:inline distT="0" distB="0" distL="0" distR="0" wp14:anchorId="22E132EB" wp14:editId="346B2841">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D8C6476"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2A824738" w14:textId="77777777" w:rsidR="001E6C1E" w:rsidRPr="0085397B" w:rsidRDefault="001E6C1E" w:rsidP="00F903F7">
            <w:pPr>
              <w:pStyle w:val="SContact-Title"/>
            </w:pPr>
            <w:bookmarkStart w:id="2" w:name="_Hlk61784883"/>
            <w:r w:rsidRPr="0085397B">
              <w:t>For more information</w:t>
            </w:r>
            <w:r>
              <w:t>,</w:t>
            </w:r>
            <w:r w:rsidRPr="0085397B">
              <w:t xml:space="preserve"> contact:</w:t>
            </w:r>
          </w:p>
          <w:p w14:paraId="29990EBE" w14:textId="77777777" w:rsidR="009E04A8" w:rsidRPr="00E56B5B" w:rsidRDefault="00000000" w:rsidP="009E04A8">
            <w:pPr>
              <w:pStyle w:val="SContact-Sendersinfo"/>
              <w:rPr>
                <w:sz w:val="22"/>
                <w:szCs w:val="22"/>
              </w:rPr>
            </w:pPr>
            <w:sdt>
              <w:sdtPr>
                <w:rPr>
                  <w:sz w:val="22"/>
                  <w:szCs w:val="22"/>
                </w:rPr>
                <w:id w:val="874809613"/>
                <w:placeholder>
                  <w:docPart w:val="182B91C7E6F246EEB651A1209BDF87B7"/>
                </w:placeholder>
                <w15:appearance w15:val="hidden"/>
              </w:sdtPr>
              <w:sdtContent>
                <w:proofErr w:type="spellStart"/>
                <w:r w:rsidR="009E04A8" w:rsidRPr="00E56B5B">
                  <w:rPr>
                    <w:sz w:val="22"/>
                    <w:szCs w:val="22"/>
                  </w:rPr>
                  <w:t>Fernão</w:t>
                </w:r>
                <w:proofErr w:type="spellEnd"/>
                <w:r w:rsidR="009E04A8" w:rsidRPr="00E56B5B">
                  <w:rPr>
                    <w:sz w:val="22"/>
                    <w:szCs w:val="22"/>
                  </w:rPr>
                  <w:t xml:space="preserve"> SILVEIRA</w:t>
                </w:r>
              </w:sdtContent>
            </w:sdt>
            <w:r w:rsidR="009E04A8" w:rsidRPr="00E56B5B">
              <w:rPr>
                <w:sz w:val="22"/>
                <w:szCs w:val="22"/>
              </w:rPr>
              <w:t xml:space="preserve"> </w:t>
            </w:r>
            <w:sdt>
              <w:sdtPr>
                <w:rPr>
                  <w:sz w:val="22"/>
                  <w:szCs w:val="22"/>
                </w:rPr>
                <w:id w:val="204140883"/>
                <w:placeholder>
                  <w:docPart w:val="09B2D99C1D95434A957CF19C33F42B00"/>
                </w:placeholder>
                <w15:appearance w15:val="hidden"/>
              </w:sdtPr>
              <w:sdtContent>
                <w:r w:rsidR="009E04A8" w:rsidRPr="00E56B5B">
                  <w:rPr>
                    <w:rFonts w:asciiTheme="minorHAnsi" w:hAnsiTheme="minorHAnsi"/>
                    <w:sz w:val="22"/>
                    <w:szCs w:val="22"/>
                  </w:rPr>
                  <w:t>+31 6 43 25 43 41 – fernao.silveira@stellantis.com</w:t>
                </w:r>
              </w:sdtContent>
            </w:sdt>
          </w:p>
          <w:p w14:paraId="6FD74CE9" w14:textId="77777777" w:rsidR="009E04A8" w:rsidRPr="00562E79" w:rsidRDefault="00000000" w:rsidP="009E04A8">
            <w:pPr>
              <w:pStyle w:val="SContact-Sendersinfo"/>
              <w:rPr>
                <w:sz w:val="22"/>
                <w:szCs w:val="22"/>
                <w:lang w:val="fr-FR"/>
              </w:rPr>
            </w:pPr>
            <w:sdt>
              <w:sdtPr>
                <w:rPr>
                  <w:sz w:val="22"/>
                  <w:szCs w:val="22"/>
                </w:rPr>
                <w:id w:val="1197198362"/>
                <w:placeholder>
                  <w:docPart w:val="49E571141ED44FCA8086E956010948A2"/>
                </w:placeholder>
                <w15:appearance w15:val="hidden"/>
              </w:sdtPr>
              <w:sdtContent>
                <w:r w:rsidR="009E04A8" w:rsidRPr="00562E79">
                  <w:rPr>
                    <w:sz w:val="22"/>
                    <w:szCs w:val="22"/>
                    <w:lang w:val="fr-FR"/>
                  </w:rPr>
                  <w:t>Nathalie ROUSSEL</w:t>
                </w:r>
              </w:sdtContent>
            </w:sdt>
            <w:r w:rsidR="009E04A8" w:rsidRPr="00562E79">
              <w:rPr>
                <w:sz w:val="22"/>
                <w:szCs w:val="22"/>
                <w:lang w:val="fr-FR"/>
              </w:rPr>
              <w:t xml:space="preserve"> </w:t>
            </w:r>
            <w:sdt>
              <w:sdtPr>
                <w:rPr>
                  <w:sz w:val="22"/>
                  <w:szCs w:val="22"/>
                </w:rPr>
                <w:id w:val="2059283776"/>
                <w:placeholder>
                  <w:docPart w:val="429EE09CFEA745A48C3F88907EF0A797"/>
                </w:placeholder>
                <w15:appearance w15:val="hidden"/>
              </w:sdtPr>
              <w:sdtContent>
                <w:r w:rsidR="009E04A8" w:rsidRPr="00562E79">
                  <w:rPr>
                    <w:rFonts w:asciiTheme="minorHAnsi" w:hAnsiTheme="minorHAnsi"/>
                    <w:sz w:val="22"/>
                    <w:szCs w:val="22"/>
                    <w:lang w:val="fr-FR"/>
                  </w:rPr>
                  <w:t xml:space="preserve">+33 6 87 77 41 82 </w:t>
                </w:r>
                <w:r w:rsidR="009E04A8" w:rsidRPr="74A25264">
                  <w:rPr>
                    <w:rFonts w:asciiTheme="minorHAnsi" w:hAnsiTheme="minorHAnsi"/>
                    <w:sz w:val="22"/>
                    <w:szCs w:val="22"/>
                    <w:lang w:val="fr-FR"/>
                  </w:rPr>
                  <w:t xml:space="preserve">– </w:t>
                </w:r>
                <w:r w:rsidR="009E04A8" w:rsidRPr="00562E79">
                  <w:rPr>
                    <w:rFonts w:asciiTheme="minorHAnsi" w:hAnsiTheme="minorHAnsi"/>
                    <w:sz w:val="22"/>
                    <w:szCs w:val="22"/>
                    <w:lang w:val="fr-FR"/>
                  </w:rPr>
                  <w:t>nathalie.roussel@stellantis.com</w:t>
                </w:r>
              </w:sdtContent>
            </w:sdt>
          </w:p>
          <w:p w14:paraId="497B3766" w14:textId="5F1F15C5" w:rsidR="001E6C1E" w:rsidRPr="00072F64" w:rsidRDefault="001E6C1E" w:rsidP="00F903F7">
            <w:pPr>
              <w:pStyle w:val="SContact-Sendersinfo"/>
              <w:rPr>
                <w:rFonts w:ascii="Encode Sans ExpandedLight" w:hAnsi="Encode Sans ExpandedLight"/>
                <w:lang w:val="fr-FR"/>
              </w:rPr>
            </w:pPr>
          </w:p>
          <w:p w14:paraId="17091CC6" w14:textId="77777777" w:rsidR="001E6C1E" w:rsidRPr="00072F64" w:rsidRDefault="00E51B26" w:rsidP="00F903F7">
            <w:pPr>
              <w:pStyle w:val="SFooter-Emailwebsite"/>
              <w:rPr>
                <w:lang w:val="fr-FR"/>
              </w:rPr>
            </w:pPr>
            <w:r w:rsidRPr="00072F64">
              <w:rPr>
                <w:lang w:val="fr-FR"/>
              </w:rPr>
              <w:t>communications@stellantis.com</w:t>
            </w:r>
            <w:r w:rsidR="001E6C1E" w:rsidRPr="00072F64">
              <w:rPr>
                <w:lang w:val="fr-FR"/>
              </w:rPr>
              <w:br/>
              <w:t>www.stellantis.com</w:t>
            </w:r>
            <w:bookmarkEnd w:id="2"/>
          </w:p>
        </w:tc>
      </w:tr>
    </w:tbl>
    <w:p w14:paraId="4A13B267" w14:textId="77777777" w:rsidR="00847AA9" w:rsidRPr="00072F64" w:rsidRDefault="00847AA9" w:rsidP="00847AA9">
      <w:pPr>
        <w:spacing w:before="240"/>
        <w:rPr>
          <w:rFonts w:ascii="Arial" w:hAnsi="Arial" w:cs="Arial"/>
          <w:b/>
          <w:bCs/>
          <w:i/>
          <w:iCs/>
          <w:color w:val="243782" w:themeColor="accent1"/>
          <w:sz w:val="22"/>
          <w:szCs w:val="22"/>
          <w:lang w:val="fr-FR"/>
        </w:rPr>
      </w:pPr>
    </w:p>
    <w:sectPr w:rsidR="00847AA9" w:rsidRPr="00072F64" w:rsidSect="005D2EA9">
      <w:footerReference w:type="default" r:id="rId15"/>
      <w:headerReference w:type="first" r:id="rId16"/>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D86E" w14:textId="77777777" w:rsidR="00A94D58" w:rsidRDefault="00A94D58" w:rsidP="008D3E4C">
      <w:r>
        <w:separator/>
      </w:r>
    </w:p>
  </w:endnote>
  <w:endnote w:type="continuationSeparator" w:id="0">
    <w:p w14:paraId="6208CE52" w14:textId="77777777" w:rsidR="00A94D58" w:rsidRDefault="00A94D58"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Encode Sans ExpandedLight">
    <w:panose1 w:val="00000000000000000000"/>
    <w:charset w:val="00"/>
    <w:family w:val="auto"/>
    <w:pitch w:val="variable"/>
    <w:sig w:usb0="A00000FF" w:usb1="4000207B" w:usb2="00000000" w:usb3="00000000" w:csb0="00000193" w:csb1="00000000"/>
    <w:embedRegular r:id="rId1" w:fontKey="{04B839CB-33F1-44B5-AFA7-BA6C3D55167D}"/>
    <w:embedBold r:id="rId2" w:fontKey="{C2747764-92AF-4E48-A04F-03F4115AB968}"/>
    <w:embedItalic r:id="rId3" w:fontKey="{B964E545-01F6-40CA-A11F-BD761EC74CDD}"/>
    <w:embedBoldItalic r:id="rId4" w:fontKey="{B22FD185-9043-41C3-93BB-ACFCF7876890}"/>
  </w:font>
  <w:font w:name="Encode Sans ExpandedSemiBold">
    <w:panose1 w:val="00000000000000000000"/>
    <w:charset w:val="00"/>
    <w:family w:val="auto"/>
    <w:pitch w:val="variable"/>
    <w:sig w:usb0="A00000FF" w:usb1="4000207B" w:usb2="00000000" w:usb3="00000000" w:csb0="00000193" w:csb1="00000000"/>
    <w:embedRegular r:id="rId5" w:fontKey="{2DEC7FAC-5095-484D-A221-B616BF4A4E01}"/>
    <w:embedItalic r:id="rId6" w:fontKey="{34765382-D174-438A-A87B-06D9B3C86225}"/>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DF82" w14:textId="77777777"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F66BD">
      <w:rPr>
        <w:rStyle w:val="PageNumber"/>
        <w:noProof/>
      </w:rPr>
      <w:t>4</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9C5A9" w14:textId="77777777" w:rsidR="00A94D58" w:rsidRDefault="00A94D58" w:rsidP="008D3E4C">
      <w:r>
        <w:separator/>
      </w:r>
    </w:p>
  </w:footnote>
  <w:footnote w:type="continuationSeparator" w:id="0">
    <w:p w14:paraId="2CDC3C11" w14:textId="77777777" w:rsidR="00A94D58" w:rsidRDefault="00A94D58"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3398" w14:textId="77777777" w:rsidR="005F2120" w:rsidRDefault="00A33E8D" w:rsidP="008D3E4C">
    <w:pPr>
      <w:pStyle w:val="Header"/>
    </w:pPr>
    <w:r w:rsidRPr="00A33E8D">
      <w:rPr>
        <w:noProof/>
        <w:lang w:val="fr-FR" w:eastAsia="fr-FR"/>
      </w:rPr>
      <mc:AlternateContent>
        <mc:Choice Requires="wpg">
          <w:drawing>
            <wp:anchor distT="0" distB="0" distL="114300" distR="114300" simplePos="0" relativeHeight="251660288" behindDoc="1" locked="1" layoutInCell="1" allowOverlap="1" wp14:anchorId="030B8CB6" wp14:editId="281EC7DB">
              <wp:simplePos x="0" y="0"/>
              <wp:positionH relativeFrom="page">
                <wp:posOffset>449580</wp:posOffset>
              </wp:positionH>
              <wp:positionV relativeFrom="page">
                <wp:posOffset>0</wp:posOffset>
              </wp:positionV>
              <wp:extent cx="269875" cy="2394585"/>
              <wp:effectExtent l="0" t="0" r="0" b="571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4585"/>
                        <a:chOff x="0" y="-62570"/>
                        <a:chExt cx="315912" cy="2808945"/>
                      </a:xfrm>
                    </wpg:grpSpPr>
                    <wps:wsp>
                      <wps:cNvPr id="6"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2" name="Freeform 14">
                        <a:extLst>
                          <a:ext uri="{FF2B5EF4-FFF2-40B4-BE49-F238E27FC236}">
                            <a16:creationId xmlns:a16="http://schemas.microsoft.com/office/drawing/2014/main" id="{884F86C7-01D7-4A0E-8329-E6351412D64E}"/>
                          </a:ext>
                        </a:extLst>
                      </wps:cNvPr>
                      <wps:cNvSpPr>
                        <a:spLocks/>
                      </wps:cNvSpPr>
                      <wps:spPr bwMode="auto">
                        <a:xfrm>
                          <a:off x="0" y="-62570"/>
                          <a:ext cx="315912" cy="270258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F781EA"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30B8CB6" id="Groupe 29" o:spid="_x0000_s1026" style="position:absolute;margin-left:35.4pt;margin-top:0;width:21.25pt;height:188.55pt;z-index:-251656192;mso-position-horizontal-relative:page;mso-position-vertical-relative:page;mso-width-relative:margin;mso-height-relative:margin" coordorigin=",-625" coordsize="3159,2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625;width:3159;height:27025;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79385;0,2679385;0,2679385;23401,2702583;46802,2679385;46802,2679385;50702,2679385;70203,2660053;89703,2679385;89703,2679385;89703,2679385;113104,2702583;136505,2679385;136505,2679385;136505,2679385;159906,2660053;179407,2679385;179407,2679385;179407,2679385;179407,2679385;179407,2679385;202808,2702583;226209,2679385;226209,2679385;226209,2679385;245709,2660053;269110,2679385;269110,2679385;269110,2679385;292511,2702583;315912,2679385;315912,2679385;315912,2679385;315912,0" o:connectangles="0,0,0,0,0,0,0,0,0,0,0,0,0,0,0,0,0,0,0,0,0,0,0,0,0,0,0,0,0,0,0,0,0,0,0,0" textboxrect="0,0,81,699"/>
                <v:textbox style="layout-flow:vertical;mso-layout-flow-alt:bottom-to-top" inset=".7mm,0,1mm,5mm">
                  <w:txbxContent>
                    <w:p w14:paraId="3BF781EA"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lang w:val="fr-FR" w:eastAsia="fr-FR"/>
      </w:rPr>
      <w:drawing>
        <wp:inline distT="0" distB="0" distL="0" distR="0" wp14:anchorId="470BCE62" wp14:editId="2AF9607E">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ED73B7"/>
    <w:multiLevelType w:val="hybridMultilevel"/>
    <w:tmpl w:val="C14E5A06"/>
    <w:lvl w:ilvl="0" w:tplc="32343B1A">
      <w:numFmt w:val="bullet"/>
      <w:lvlText w:val=""/>
      <w:lvlJc w:val="left"/>
      <w:pPr>
        <w:ind w:left="720" w:hanging="360"/>
      </w:pPr>
      <w:rPr>
        <w:rFonts w:ascii="Wingdings" w:eastAsia="Encode Sans" w:hAnsi="Wingdings" w:cs="Encode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B00815"/>
    <w:multiLevelType w:val="hybridMultilevel"/>
    <w:tmpl w:val="937C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635EFF"/>
    <w:multiLevelType w:val="hybridMultilevel"/>
    <w:tmpl w:val="65B65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8A4C0A"/>
    <w:multiLevelType w:val="hybridMultilevel"/>
    <w:tmpl w:val="A47E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7121873">
    <w:abstractNumId w:val="8"/>
  </w:num>
  <w:num w:numId="2" w16cid:durableId="1668046630">
    <w:abstractNumId w:val="3"/>
  </w:num>
  <w:num w:numId="3" w16cid:durableId="241915873">
    <w:abstractNumId w:val="2"/>
  </w:num>
  <w:num w:numId="4" w16cid:durableId="1739278818">
    <w:abstractNumId w:val="1"/>
  </w:num>
  <w:num w:numId="5" w16cid:durableId="1837112767">
    <w:abstractNumId w:val="0"/>
  </w:num>
  <w:num w:numId="6" w16cid:durableId="1422681994">
    <w:abstractNumId w:val="9"/>
  </w:num>
  <w:num w:numId="7" w16cid:durableId="923684516">
    <w:abstractNumId w:val="7"/>
  </w:num>
  <w:num w:numId="8" w16cid:durableId="1746101797">
    <w:abstractNumId w:val="6"/>
  </w:num>
  <w:num w:numId="9" w16cid:durableId="2109349017">
    <w:abstractNumId w:val="5"/>
  </w:num>
  <w:num w:numId="10" w16cid:durableId="1819759440">
    <w:abstractNumId w:val="4"/>
  </w:num>
  <w:num w:numId="11" w16cid:durableId="1039161505">
    <w:abstractNumId w:val="12"/>
  </w:num>
  <w:num w:numId="12" w16cid:durableId="1257209682">
    <w:abstractNumId w:val="11"/>
  </w:num>
  <w:num w:numId="13" w16cid:durableId="1443498241">
    <w:abstractNumId w:val="10"/>
  </w:num>
  <w:num w:numId="14" w16cid:durableId="1293562665">
    <w:abstractNumId w:val="14"/>
  </w:num>
  <w:num w:numId="15" w16cid:durableId="5590527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26"/>
    <w:rsid w:val="00002CE9"/>
    <w:rsid w:val="00007EE4"/>
    <w:rsid w:val="0005079E"/>
    <w:rsid w:val="00072F64"/>
    <w:rsid w:val="00083350"/>
    <w:rsid w:val="000873CF"/>
    <w:rsid w:val="00087566"/>
    <w:rsid w:val="000A6C65"/>
    <w:rsid w:val="000B0D03"/>
    <w:rsid w:val="000E22CB"/>
    <w:rsid w:val="0010690D"/>
    <w:rsid w:val="00106D3F"/>
    <w:rsid w:val="00112EB9"/>
    <w:rsid w:val="001254A7"/>
    <w:rsid w:val="00126E5A"/>
    <w:rsid w:val="001354AD"/>
    <w:rsid w:val="00137A93"/>
    <w:rsid w:val="00141A10"/>
    <w:rsid w:val="00150AD4"/>
    <w:rsid w:val="00154BA8"/>
    <w:rsid w:val="00160F52"/>
    <w:rsid w:val="001614CA"/>
    <w:rsid w:val="001815DE"/>
    <w:rsid w:val="001B3061"/>
    <w:rsid w:val="001B3A63"/>
    <w:rsid w:val="001B591C"/>
    <w:rsid w:val="001E6C1E"/>
    <w:rsid w:val="001F4703"/>
    <w:rsid w:val="001F5D4F"/>
    <w:rsid w:val="0021549C"/>
    <w:rsid w:val="00216F2C"/>
    <w:rsid w:val="0022588D"/>
    <w:rsid w:val="002304F2"/>
    <w:rsid w:val="0023542B"/>
    <w:rsid w:val="00242220"/>
    <w:rsid w:val="00251824"/>
    <w:rsid w:val="002643C0"/>
    <w:rsid w:val="00272991"/>
    <w:rsid w:val="002836DD"/>
    <w:rsid w:val="002858AE"/>
    <w:rsid w:val="00293E0C"/>
    <w:rsid w:val="002B2CE8"/>
    <w:rsid w:val="002C508D"/>
    <w:rsid w:val="002C5953"/>
    <w:rsid w:val="002D335D"/>
    <w:rsid w:val="002E1956"/>
    <w:rsid w:val="00331821"/>
    <w:rsid w:val="00371171"/>
    <w:rsid w:val="003864AD"/>
    <w:rsid w:val="003A6D4A"/>
    <w:rsid w:val="003E1271"/>
    <w:rsid w:val="003E68CC"/>
    <w:rsid w:val="003E727D"/>
    <w:rsid w:val="004022B4"/>
    <w:rsid w:val="004075FB"/>
    <w:rsid w:val="00416BBB"/>
    <w:rsid w:val="00425677"/>
    <w:rsid w:val="00427ABE"/>
    <w:rsid w:val="00430B02"/>
    <w:rsid w:val="00433EDD"/>
    <w:rsid w:val="0044219E"/>
    <w:rsid w:val="00446209"/>
    <w:rsid w:val="0045216F"/>
    <w:rsid w:val="004532D9"/>
    <w:rsid w:val="00475184"/>
    <w:rsid w:val="00492266"/>
    <w:rsid w:val="00496493"/>
    <w:rsid w:val="004A2737"/>
    <w:rsid w:val="004B6FFF"/>
    <w:rsid w:val="004C46F5"/>
    <w:rsid w:val="004D61EA"/>
    <w:rsid w:val="00505EE5"/>
    <w:rsid w:val="00511301"/>
    <w:rsid w:val="0051692C"/>
    <w:rsid w:val="00516C13"/>
    <w:rsid w:val="005269C4"/>
    <w:rsid w:val="00531AF5"/>
    <w:rsid w:val="005406B3"/>
    <w:rsid w:val="00544345"/>
    <w:rsid w:val="0055479C"/>
    <w:rsid w:val="00556D0A"/>
    <w:rsid w:val="00560D4D"/>
    <w:rsid w:val="00562D3D"/>
    <w:rsid w:val="005756AA"/>
    <w:rsid w:val="00575A76"/>
    <w:rsid w:val="00584B57"/>
    <w:rsid w:val="00591CDD"/>
    <w:rsid w:val="0059213B"/>
    <w:rsid w:val="005940DA"/>
    <w:rsid w:val="00596AEB"/>
    <w:rsid w:val="005A5851"/>
    <w:rsid w:val="005B024F"/>
    <w:rsid w:val="005C775F"/>
    <w:rsid w:val="005D2EA9"/>
    <w:rsid w:val="005D6307"/>
    <w:rsid w:val="005F2120"/>
    <w:rsid w:val="005F7DFF"/>
    <w:rsid w:val="0061682B"/>
    <w:rsid w:val="0062389C"/>
    <w:rsid w:val="00646166"/>
    <w:rsid w:val="006462D2"/>
    <w:rsid w:val="00655A10"/>
    <w:rsid w:val="00666EE5"/>
    <w:rsid w:val="00682310"/>
    <w:rsid w:val="00684CF0"/>
    <w:rsid w:val="006910CE"/>
    <w:rsid w:val="00691C0E"/>
    <w:rsid w:val="006979AB"/>
    <w:rsid w:val="006A3EFD"/>
    <w:rsid w:val="006B3A65"/>
    <w:rsid w:val="006B5C7E"/>
    <w:rsid w:val="006E27BF"/>
    <w:rsid w:val="00717CDF"/>
    <w:rsid w:val="00722736"/>
    <w:rsid w:val="00734E03"/>
    <w:rsid w:val="0076503B"/>
    <w:rsid w:val="007A46E2"/>
    <w:rsid w:val="007A5FC8"/>
    <w:rsid w:val="007B6DFF"/>
    <w:rsid w:val="007E317D"/>
    <w:rsid w:val="008022DE"/>
    <w:rsid w:val="0080313B"/>
    <w:rsid w:val="00805FAA"/>
    <w:rsid w:val="008124BD"/>
    <w:rsid w:val="00815B14"/>
    <w:rsid w:val="00815DC7"/>
    <w:rsid w:val="00825798"/>
    <w:rsid w:val="008328A5"/>
    <w:rsid w:val="00844956"/>
    <w:rsid w:val="00847AA9"/>
    <w:rsid w:val="008572C8"/>
    <w:rsid w:val="0086416D"/>
    <w:rsid w:val="008656C8"/>
    <w:rsid w:val="00875F12"/>
    <w:rsid w:val="00877117"/>
    <w:rsid w:val="00890F10"/>
    <w:rsid w:val="008950FD"/>
    <w:rsid w:val="008953EB"/>
    <w:rsid w:val="008A0CD9"/>
    <w:rsid w:val="008B4CD5"/>
    <w:rsid w:val="008B718E"/>
    <w:rsid w:val="008C73A3"/>
    <w:rsid w:val="008D3E4C"/>
    <w:rsid w:val="008D4900"/>
    <w:rsid w:val="008F0F07"/>
    <w:rsid w:val="008F2A13"/>
    <w:rsid w:val="008F66BD"/>
    <w:rsid w:val="00911F87"/>
    <w:rsid w:val="00943B6D"/>
    <w:rsid w:val="009469E5"/>
    <w:rsid w:val="009652FA"/>
    <w:rsid w:val="00974450"/>
    <w:rsid w:val="00992BE1"/>
    <w:rsid w:val="009968C5"/>
    <w:rsid w:val="009A12F3"/>
    <w:rsid w:val="009A23AB"/>
    <w:rsid w:val="009A3179"/>
    <w:rsid w:val="009A68FC"/>
    <w:rsid w:val="009B3935"/>
    <w:rsid w:val="009C33F1"/>
    <w:rsid w:val="009D0504"/>
    <w:rsid w:val="009D180E"/>
    <w:rsid w:val="009D79F4"/>
    <w:rsid w:val="009E04A8"/>
    <w:rsid w:val="009E2E1C"/>
    <w:rsid w:val="009F1009"/>
    <w:rsid w:val="009F3C6E"/>
    <w:rsid w:val="00A0245A"/>
    <w:rsid w:val="00A246FD"/>
    <w:rsid w:val="00A26F28"/>
    <w:rsid w:val="00A301C1"/>
    <w:rsid w:val="00A33E8D"/>
    <w:rsid w:val="00A4587A"/>
    <w:rsid w:val="00A674C8"/>
    <w:rsid w:val="00A748DE"/>
    <w:rsid w:val="00A83EFF"/>
    <w:rsid w:val="00A87390"/>
    <w:rsid w:val="00A91753"/>
    <w:rsid w:val="00A94D58"/>
    <w:rsid w:val="00A97CC7"/>
    <w:rsid w:val="00AC1532"/>
    <w:rsid w:val="00AD03D8"/>
    <w:rsid w:val="00AF6E79"/>
    <w:rsid w:val="00B32F4C"/>
    <w:rsid w:val="00B37EB4"/>
    <w:rsid w:val="00B46132"/>
    <w:rsid w:val="00B64F18"/>
    <w:rsid w:val="00B876B4"/>
    <w:rsid w:val="00B925DD"/>
    <w:rsid w:val="00B92FB1"/>
    <w:rsid w:val="00B937F0"/>
    <w:rsid w:val="00B95206"/>
    <w:rsid w:val="00B96478"/>
    <w:rsid w:val="00B96799"/>
    <w:rsid w:val="00BC1AB2"/>
    <w:rsid w:val="00BC4488"/>
    <w:rsid w:val="00BD17BE"/>
    <w:rsid w:val="00BF0735"/>
    <w:rsid w:val="00C0321D"/>
    <w:rsid w:val="00C10E75"/>
    <w:rsid w:val="00C21B90"/>
    <w:rsid w:val="00C24167"/>
    <w:rsid w:val="00C31F14"/>
    <w:rsid w:val="00C363C0"/>
    <w:rsid w:val="00C465FC"/>
    <w:rsid w:val="00C46D02"/>
    <w:rsid w:val="00C60A64"/>
    <w:rsid w:val="00C67956"/>
    <w:rsid w:val="00C814CD"/>
    <w:rsid w:val="00C97693"/>
    <w:rsid w:val="00CB152C"/>
    <w:rsid w:val="00CC010C"/>
    <w:rsid w:val="00CC29F0"/>
    <w:rsid w:val="00CD25A5"/>
    <w:rsid w:val="00CD4EAB"/>
    <w:rsid w:val="00CE00BD"/>
    <w:rsid w:val="00D03604"/>
    <w:rsid w:val="00D0485C"/>
    <w:rsid w:val="00D21685"/>
    <w:rsid w:val="00D265D9"/>
    <w:rsid w:val="00D36A6D"/>
    <w:rsid w:val="00D401C5"/>
    <w:rsid w:val="00D43A60"/>
    <w:rsid w:val="00D464A2"/>
    <w:rsid w:val="00D53366"/>
    <w:rsid w:val="00D5456A"/>
    <w:rsid w:val="00D54C2A"/>
    <w:rsid w:val="00D814DF"/>
    <w:rsid w:val="00D93E14"/>
    <w:rsid w:val="00D95130"/>
    <w:rsid w:val="00DA27E1"/>
    <w:rsid w:val="00DB4AEB"/>
    <w:rsid w:val="00DE72B9"/>
    <w:rsid w:val="00DF0288"/>
    <w:rsid w:val="00DF5711"/>
    <w:rsid w:val="00DF608D"/>
    <w:rsid w:val="00E0019B"/>
    <w:rsid w:val="00E06DD9"/>
    <w:rsid w:val="00E12AF6"/>
    <w:rsid w:val="00E2258D"/>
    <w:rsid w:val="00E4399E"/>
    <w:rsid w:val="00E44871"/>
    <w:rsid w:val="00E45FDD"/>
    <w:rsid w:val="00E51B26"/>
    <w:rsid w:val="00E56B5B"/>
    <w:rsid w:val="00E8163B"/>
    <w:rsid w:val="00E82EAD"/>
    <w:rsid w:val="00E90B5F"/>
    <w:rsid w:val="00E93724"/>
    <w:rsid w:val="00E9373F"/>
    <w:rsid w:val="00EA3C4C"/>
    <w:rsid w:val="00EA50CC"/>
    <w:rsid w:val="00EB3101"/>
    <w:rsid w:val="00F418FA"/>
    <w:rsid w:val="00F4241A"/>
    <w:rsid w:val="00F506EE"/>
    <w:rsid w:val="00F5284E"/>
    <w:rsid w:val="00F705DB"/>
    <w:rsid w:val="00F7429A"/>
    <w:rsid w:val="00F90CCA"/>
    <w:rsid w:val="00F92EBF"/>
    <w:rsid w:val="00FB301D"/>
    <w:rsid w:val="00FD6CFC"/>
    <w:rsid w:val="00FD7513"/>
    <w:rsid w:val="00FF6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B5F54F"/>
  <w15:chartTrackingRefBased/>
  <w15:docId w15:val="{B3197471-4AFE-408B-8C97-CEBA8FFB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character" w:styleId="CommentReference">
    <w:name w:val="annotation reference"/>
    <w:basedOn w:val="DefaultParagraphFont"/>
    <w:uiPriority w:val="99"/>
    <w:semiHidden/>
    <w:rsid w:val="00A301C1"/>
    <w:rPr>
      <w:sz w:val="16"/>
      <w:szCs w:val="16"/>
    </w:rPr>
  </w:style>
  <w:style w:type="paragraph" w:styleId="CommentText">
    <w:name w:val="annotation text"/>
    <w:basedOn w:val="Normal"/>
    <w:link w:val="CommentTextChar"/>
    <w:uiPriority w:val="99"/>
    <w:semiHidden/>
    <w:rsid w:val="00A301C1"/>
    <w:rPr>
      <w:sz w:val="20"/>
      <w:szCs w:val="20"/>
    </w:rPr>
  </w:style>
  <w:style w:type="character" w:customStyle="1" w:styleId="CommentTextChar">
    <w:name w:val="Comment Text Char"/>
    <w:basedOn w:val="DefaultParagraphFont"/>
    <w:link w:val="CommentText"/>
    <w:uiPriority w:val="99"/>
    <w:semiHidden/>
    <w:rsid w:val="00A301C1"/>
    <w:rPr>
      <w:sz w:val="20"/>
      <w:szCs w:val="20"/>
      <w:lang w:val="en-US"/>
    </w:rPr>
  </w:style>
  <w:style w:type="paragraph" w:styleId="CommentSubject">
    <w:name w:val="annotation subject"/>
    <w:basedOn w:val="CommentText"/>
    <w:next w:val="CommentText"/>
    <w:link w:val="CommentSubjectChar"/>
    <w:uiPriority w:val="99"/>
    <w:semiHidden/>
    <w:unhideWhenUsed/>
    <w:rsid w:val="00A301C1"/>
    <w:rPr>
      <w:b/>
      <w:bCs/>
    </w:rPr>
  </w:style>
  <w:style w:type="character" w:customStyle="1" w:styleId="CommentSubjectChar">
    <w:name w:val="Comment Subject Char"/>
    <w:basedOn w:val="CommentTextChar"/>
    <w:link w:val="CommentSubject"/>
    <w:uiPriority w:val="99"/>
    <w:semiHidden/>
    <w:rsid w:val="00A301C1"/>
    <w:rPr>
      <w:b/>
      <w:bCs/>
      <w:sz w:val="20"/>
      <w:szCs w:val="20"/>
      <w:lang w:val="en-US"/>
    </w:rPr>
  </w:style>
  <w:style w:type="paragraph" w:styleId="Revision">
    <w:name w:val="Revision"/>
    <w:hidden/>
    <w:uiPriority w:val="99"/>
    <w:semiHidden/>
    <w:rsid w:val="00B937F0"/>
    <w:rPr>
      <w:sz w:val="24"/>
      <w:lang w:val="en-US"/>
    </w:rPr>
  </w:style>
  <w:style w:type="character" w:styleId="UnresolvedMention">
    <w:name w:val="Unresolved Mention"/>
    <w:basedOn w:val="DefaultParagraphFont"/>
    <w:uiPriority w:val="99"/>
    <w:semiHidden/>
    <w:unhideWhenUsed/>
    <w:rsid w:val="002C5953"/>
    <w:rPr>
      <w:color w:val="605E5C"/>
      <w:shd w:val="clear" w:color="auto" w:fill="E1DFDD"/>
    </w:rPr>
  </w:style>
  <w:style w:type="paragraph" w:customStyle="1" w:styleId="SSubject">
    <w:name w:val="S_Subject"/>
    <w:basedOn w:val="Normal"/>
    <w:next w:val="Normal"/>
    <w:qFormat/>
    <w:rsid w:val="000873CF"/>
    <w:pPr>
      <w:spacing w:before="1800" w:after="480"/>
      <w:contextualSpacing/>
      <w:jc w:val="center"/>
    </w:pPr>
    <w:rPr>
      <w:rFonts w:asciiTheme="majorHAnsi" w:hAnsiTheme="majorHAnsi"/>
      <w:bCs/>
      <w:noProof/>
      <w:color w:val="243782" w:themeColor="text2"/>
      <w:sz w:val="16"/>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37082">
      <w:bodyDiv w:val="1"/>
      <w:marLeft w:val="0"/>
      <w:marRight w:val="0"/>
      <w:marTop w:val="0"/>
      <w:marBottom w:val="0"/>
      <w:divBdr>
        <w:top w:val="none" w:sz="0" w:space="0" w:color="auto"/>
        <w:left w:val="none" w:sz="0" w:space="0" w:color="auto"/>
        <w:bottom w:val="none" w:sz="0" w:space="0" w:color="auto"/>
        <w:right w:val="none" w:sz="0" w:space="0" w:color="auto"/>
      </w:divBdr>
    </w:div>
    <w:div w:id="1763455850">
      <w:bodyDiv w:val="1"/>
      <w:marLeft w:val="0"/>
      <w:marRight w:val="0"/>
      <w:marTop w:val="0"/>
      <w:marBottom w:val="0"/>
      <w:divBdr>
        <w:top w:val="none" w:sz="0" w:space="0" w:color="auto"/>
        <w:left w:val="none" w:sz="0" w:space="0" w:color="auto"/>
        <w:bottom w:val="none" w:sz="0" w:space="0" w:color="auto"/>
        <w:right w:val="none" w:sz="0" w:space="0" w:color="auto"/>
      </w:divBdr>
      <w:divsChild>
        <w:div w:id="10083377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tellantis" TargetMode="External"/><Relationship Id="rId13" Type="http://schemas.openxmlformats.org/officeDocument/2006/relationships/image" Target="media/image4.emf"/><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linkedin.com/company/stellanti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Stellanti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youtube.com/c/Stellantis_official"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53336\Desktop\Templates%20Press%20Release\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2B91C7E6F246EEB651A1209BDF87B7"/>
        <w:category>
          <w:name w:val="General"/>
          <w:gallery w:val="placeholder"/>
        </w:category>
        <w:types>
          <w:type w:val="bbPlcHdr"/>
        </w:types>
        <w:behaviors>
          <w:behavior w:val="content"/>
        </w:behaviors>
        <w:guid w:val="{A0F4374F-1F29-49AA-83F8-7FAC0DAA34EF}"/>
      </w:docPartPr>
      <w:docPartBody>
        <w:p w:rsidR="008C53BA" w:rsidRDefault="00443E06" w:rsidP="00443E06">
          <w:pPr>
            <w:pStyle w:val="182B91C7E6F246EEB651A1209BDF87B7"/>
          </w:pPr>
          <w:r w:rsidRPr="0086416D">
            <w:rPr>
              <w:rStyle w:val="PlaceholderText"/>
              <w:b/>
              <w:color w:val="44546A" w:themeColor="text2"/>
            </w:rPr>
            <w:t>First name LAST NAME</w:t>
          </w:r>
        </w:p>
      </w:docPartBody>
    </w:docPart>
    <w:docPart>
      <w:docPartPr>
        <w:name w:val="09B2D99C1D95434A957CF19C33F42B00"/>
        <w:category>
          <w:name w:val="General"/>
          <w:gallery w:val="placeholder"/>
        </w:category>
        <w:types>
          <w:type w:val="bbPlcHdr"/>
        </w:types>
        <w:behaviors>
          <w:behavior w:val="content"/>
        </w:behaviors>
        <w:guid w:val="{788D1D08-C83A-4303-A59C-847EF902B8A2}"/>
      </w:docPartPr>
      <w:docPartBody>
        <w:p w:rsidR="008C53BA" w:rsidRDefault="00443E06" w:rsidP="00443E06">
          <w:pPr>
            <w:pStyle w:val="09B2D99C1D95434A957CF19C33F42B0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49E571141ED44FCA8086E956010948A2"/>
        <w:category>
          <w:name w:val="General"/>
          <w:gallery w:val="placeholder"/>
        </w:category>
        <w:types>
          <w:type w:val="bbPlcHdr"/>
        </w:types>
        <w:behaviors>
          <w:behavior w:val="content"/>
        </w:behaviors>
        <w:guid w:val="{B26E0DFC-8CE5-4E17-9B57-CEDE1C66B12C}"/>
      </w:docPartPr>
      <w:docPartBody>
        <w:p w:rsidR="008C53BA" w:rsidRDefault="00443E06" w:rsidP="00443E06">
          <w:pPr>
            <w:pStyle w:val="49E571141ED44FCA8086E956010948A2"/>
          </w:pPr>
          <w:r w:rsidRPr="0086416D">
            <w:rPr>
              <w:rStyle w:val="PlaceholderText"/>
              <w:b/>
              <w:color w:val="44546A" w:themeColor="text2"/>
            </w:rPr>
            <w:t>First name LAST NAME</w:t>
          </w:r>
        </w:p>
      </w:docPartBody>
    </w:docPart>
    <w:docPart>
      <w:docPartPr>
        <w:name w:val="429EE09CFEA745A48C3F88907EF0A797"/>
        <w:category>
          <w:name w:val="General"/>
          <w:gallery w:val="placeholder"/>
        </w:category>
        <w:types>
          <w:type w:val="bbPlcHdr"/>
        </w:types>
        <w:behaviors>
          <w:behavior w:val="content"/>
        </w:behaviors>
        <w:guid w:val="{74F6EA91-6B78-4B66-844D-36A10C21BCC8}"/>
      </w:docPartPr>
      <w:docPartBody>
        <w:p w:rsidR="008C53BA" w:rsidRDefault="00443E06" w:rsidP="00443E06">
          <w:pPr>
            <w:pStyle w:val="429EE09CFEA745A48C3F88907EF0A797"/>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71E99922ED5644C5B41AE06C5581FDD4"/>
        <w:category>
          <w:name w:val="Generale"/>
          <w:gallery w:val="placeholder"/>
        </w:category>
        <w:types>
          <w:type w:val="bbPlcHdr"/>
        </w:types>
        <w:behaviors>
          <w:behavior w:val="content"/>
        </w:behaviors>
        <w:guid w:val="{21FF0D6B-D1DB-4873-BAB3-9BD6F13900F6}"/>
      </w:docPartPr>
      <w:docPartBody>
        <w:p w:rsidR="008E0ED9" w:rsidRDefault="0029619A" w:rsidP="0029619A">
          <w:pPr>
            <w:pStyle w:val="71E99922ED5644C5B41AE06C5581FDD4"/>
          </w:pPr>
          <w:r w:rsidRPr="0086416D">
            <w:rPr>
              <w:rStyle w:val="PlaceholderText"/>
              <w:color w:val="44546A" w:themeColor="text2"/>
            </w:rPr>
            <w:t>Press release 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32"/>
    <w:rsid w:val="00005332"/>
    <w:rsid w:val="00080477"/>
    <w:rsid w:val="0019165D"/>
    <w:rsid w:val="001923B9"/>
    <w:rsid w:val="00200AB7"/>
    <w:rsid w:val="0029619A"/>
    <w:rsid w:val="002E4364"/>
    <w:rsid w:val="003D41D0"/>
    <w:rsid w:val="00443E06"/>
    <w:rsid w:val="00492EA7"/>
    <w:rsid w:val="00515946"/>
    <w:rsid w:val="00523536"/>
    <w:rsid w:val="00621503"/>
    <w:rsid w:val="00676229"/>
    <w:rsid w:val="00693B10"/>
    <w:rsid w:val="0069611B"/>
    <w:rsid w:val="006A46B7"/>
    <w:rsid w:val="00765505"/>
    <w:rsid w:val="0078436D"/>
    <w:rsid w:val="008C3213"/>
    <w:rsid w:val="008C53BA"/>
    <w:rsid w:val="008E0ED9"/>
    <w:rsid w:val="00962F52"/>
    <w:rsid w:val="009A2DD7"/>
    <w:rsid w:val="00A24A68"/>
    <w:rsid w:val="00AF38D1"/>
    <w:rsid w:val="00BA0EA1"/>
    <w:rsid w:val="00C527FE"/>
    <w:rsid w:val="00CC0B74"/>
    <w:rsid w:val="00D04DE3"/>
    <w:rsid w:val="00D637A9"/>
    <w:rsid w:val="00F10F32"/>
    <w:rsid w:val="00F82BA8"/>
    <w:rsid w:val="00FA2B7B"/>
    <w:rsid w:val="00FD68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19A"/>
    <w:rPr>
      <w:color w:val="808080"/>
    </w:rPr>
  </w:style>
  <w:style w:type="paragraph" w:customStyle="1" w:styleId="182B91C7E6F246EEB651A1209BDF87B7">
    <w:name w:val="182B91C7E6F246EEB651A1209BDF87B7"/>
    <w:rsid w:val="00443E06"/>
    <w:rPr>
      <w:lang w:val="en-US" w:eastAsia="en-US"/>
    </w:rPr>
  </w:style>
  <w:style w:type="paragraph" w:customStyle="1" w:styleId="09B2D99C1D95434A957CF19C33F42B00">
    <w:name w:val="09B2D99C1D95434A957CF19C33F42B00"/>
    <w:rsid w:val="00443E06"/>
    <w:rPr>
      <w:lang w:val="en-US" w:eastAsia="en-US"/>
    </w:rPr>
  </w:style>
  <w:style w:type="paragraph" w:customStyle="1" w:styleId="49E571141ED44FCA8086E956010948A2">
    <w:name w:val="49E571141ED44FCA8086E956010948A2"/>
    <w:rsid w:val="00443E06"/>
    <w:rPr>
      <w:lang w:val="en-US" w:eastAsia="en-US"/>
    </w:rPr>
  </w:style>
  <w:style w:type="paragraph" w:customStyle="1" w:styleId="429EE09CFEA745A48C3F88907EF0A797">
    <w:name w:val="429EE09CFEA745A48C3F88907EF0A797"/>
    <w:rsid w:val="00443E06"/>
    <w:rPr>
      <w:lang w:val="en-US" w:eastAsia="en-US"/>
    </w:rPr>
  </w:style>
  <w:style w:type="paragraph" w:customStyle="1" w:styleId="71E99922ED5644C5B41AE06C5581FDD4">
    <w:name w:val="71E99922ED5644C5B41AE06C5581FDD4"/>
    <w:rsid w:val="0029619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7</TotalTime>
  <Pages>3</Pages>
  <Words>585</Words>
  <Characters>3339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CAROLINE JULIEN - U153336</dc:creator>
  <cp:keywords/>
  <dc:description/>
  <cp:lastModifiedBy>KAILEEN</cp:lastModifiedBy>
  <cp:revision>3</cp:revision>
  <cp:lastPrinted>2021-10-28T15:12:00Z</cp:lastPrinted>
  <dcterms:created xsi:type="dcterms:W3CDTF">2023-10-11T06:17:00Z</dcterms:created>
  <dcterms:modified xsi:type="dcterms:W3CDTF">2023-10-11T06:17:00Z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2021-10-28T15:04:43Z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0ada36ae-a1e3-481a-ac34-ccf297bc05ee</vt:lpwstr>
  </property>
  <property fmtid="{D5CDD505-2E9C-101B-9397-08002B2CF9AE}" pid="8" name="MSIP_Label_2fd53d93-3f4c-4b90-b511-bd6bdbb4fba9_ContentBits">
    <vt:lpwstr>0</vt:lpwstr>
  </property>
  <property fmtid="{D5CDD505-2E9C-101B-9397-08002B2CF9AE}" pid="9" name="GrammarlyDocumentId">
    <vt:lpwstr>e33b888785f39865e4ac4080ed6a748bd16bbc6d446c532aedc48383ecf60739</vt:lpwstr>
  </property>
</Properties>
</file>