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BA773" w14:textId="77777777" w:rsidR="00541229" w:rsidRDefault="00E71366" w:rsidP="00541229">
      <w:pPr>
        <w:spacing w:after="0"/>
        <w:jc w:val="center"/>
        <w:rPr>
          <w:rFonts w:ascii="Calibri" w:eastAsia="MS PGothic" w:hAnsi="Calibri" w:cs="Calibri"/>
          <w:b/>
          <w:bCs/>
          <w:sz w:val="28"/>
          <w:szCs w:val="28"/>
          <w:u w:val="single"/>
        </w:rPr>
      </w:pPr>
      <w:bookmarkStart w:id="0" w:name="_Hlk142827180"/>
      <w:r>
        <w:rPr>
          <w:rFonts w:ascii="Calibri" w:hAnsi="Calibri"/>
          <w:b/>
          <w:bCs/>
          <w:sz w:val="28"/>
          <w:szCs w:val="28"/>
          <w:u w:val="single"/>
        </w:rPr>
        <w:t>Communiqué de presse conjoint</w:t>
      </w:r>
    </w:p>
    <w:p w14:paraId="33D3BB86" w14:textId="77777777" w:rsidR="00541229" w:rsidRPr="00E71366" w:rsidRDefault="00541229" w:rsidP="00E71366">
      <w:pPr>
        <w:spacing w:after="0"/>
        <w:jc w:val="center"/>
        <w:rPr>
          <w:rFonts w:ascii="Calibri" w:eastAsia="MS PGothic" w:hAnsi="Calibri" w:cs="Calibri"/>
          <w:b/>
          <w:bCs/>
          <w:sz w:val="28"/>
          <w:szCs w:val="28"/>
          <w:u w:val="single"/>
          <w:lang w:eastAsia="ja-JP"/>
        </w:rPr>
      </w:pPr>
    </w:p>
    <w:p w14:paraId="57D04CEA" w14:textId="31A808C3" w:rsidR="00D5456A" w:rsidRPr="008E703B" w:rsidRDefault="008F0541" w:rsidP="00541229">
      <w:pPr>
        <w:spacing w:after="0"/>
        <w:jc w:val="center"/>
        <w:rPr>
          <w:rFonts w:ascii="Arial" w:hAnsi="Arial"/>
          <w:b/>
          <w:sz w:val="22"/>
        </w:rPr>
      </w:pPr>
      <w:r>
        <w:rPr>
          <w:rFonts w:ascii="Arial" w:hAnsi="Arial"/>
          <w:b/>
          <w:sz w:val="22"/>
        </w:rPr>
        <w:t xml:space="preserve">La </w:t>
      </w:r>
      <w:r w:rsidR="00E71366">
        <w:rPr>
          <w:rFonts w:ascii="Arial" w:hAnsi="Arial"/>
          <w:b/>
          <w:sz w:val="22"/>
        </w:rPr>
        <w:t xml:space="preserve">collaboration entre </w:t>
      </w:r>
      <w:proofErr w:type="spellStart"/>
      <w:r w:rsidR="00E71366">
        <w:rPr>
          <w:rFonts w:ascii="Arial" w:hAnsi="Arial"/>
          <w:b/>
          <w:sz w:val="22"/>
        </w:rPr>
        <w:t>Aramco</w:t>
      </w:r>
      <w:proofErr w:type="spellEnd"/>
      <w:r w:rsidR="00E71366">
        <w:rPr>
          <w:rFonts w:ascii="Arial" w:hAnsi="Arial"/>
          <w:b/>
          <w:sz w:val="22"/>
        </w:rPr>
        <w:t xml:space="preserve"> et Stellantis </w:t>
      </w:r>
      <w:r w:rsidR="000A69F9">
        <w:rPr>
          <w:rFonts w:ascii="Arial" w:hAnsi="Arial"/>
          <w:b/>
          <w:sz w:val="22"/>
        </w:rPr>
        <w:t>confirme</w:t>
      </w:r>
      <w:r w:rsidR="00E71366">
        <w:rPr>
          <w:rFonts w:ascii="Arial" w:hAnsi="Arial"/>
          <w:b/>
          <w:bCs/>
          <w:sz w:val="22"/>
          <w:szCs w:val="22"/>
        </w:rPr>
        <w:t xml:space="preserve"> la </w:t>
      </w:r>
      <w:r w:rsidR="00E71366">
        <w:rPr>
          <w:rFonts w:ascii="Arial" w:hAnsi="Arial"/>
          <w:b/>
          <w:sz w:val="22"/>
        </w:rPr>
        <w:t>compatibilité</w:t>
      </w:r>
      <w:r w:rsidR="00E71366">
        <w:rPr>
          <w:rFonts w:ascii="Arial" w:hAnsi="Arial"/>
          <w:b/>
          <w:bCs/>
          <w:sz w:val="22"/>
          <w:szCs w:val="22"/>
        </w:rPr>
        <w:t xml:space="preserve"> des carburants de synthèse avec des</w:t>
      </w:r>
      <w:r w:rsidR="00E71366">
        <w:rPr>
          <w:rFonts w:ascii="Arial" w:hAnsi="Arial"/>
          <w:b/>
          <w:sz w:val="22"/>
        </w:rPr>
        <w:t xml:space="preserve"> </w:t>
      </w:r>
      <w:r w:rsidR="00E71366">
        <w:rPr>
          <w:rFonts w:ascii="Arial" w:hAnsi="Arial"/>
          <w:b/>
          <w:sz w:val="22"/>
          <w:szCs w:val="22"/>
        </w:rPr>
        <w:t>familles de moteurs</w:t>
      </w:r>
      <w:r w:rsidR="00E71366">
        <w:rPr>
          <w:rFonts w:ascii="Arial" w:hAnsi="Arial"/>
          <w:b/>
          <w:sz w:val="22"/>
        </w:rPr>
        <w:t xml:space="preserve"> </w:t>
      </w:r>
      <w:r w:rsidR="002658E6">
        <w:rPr>
          <w:rFonts w:ascii="Arial" w:hAnsi="Arial"/>
          <w:b/>
          <w:sz w:val="22"/>
        </w:rPr>
        <w:t>européens</w:t>
      </w:r>
    </w:p>
    <w:p w14:paraId="14FED9FC" w14:textId="77777777" w:rsidR="00541229" w:rsidRPr="008E703B" w:rsidRDefault="00541229" w:rsidP="00A43A26">
      <w:pPr>
        <w:spacing w:after="0"/>
        <w:jc w:val="center"/>
        <w:rPr>
          <w:rFonts w:ascii="Arial" w:hAnsi="Arial"/>
          <w:b/>
          <w:sz w:val="22"/>
        </w:rPr>
      </w:pPr>
    </w:p>
    <w:p w14:paraId="1CA05762" w14:textId="27C041F1" w:rsidR="00C74CE2" w:rsidRPr="00B76FB3" w:rsidRDefault="00375E6D" w:rsidP="00A43A26">
      <w:pPr>
        <w:pStyle w:val="Paragraphedeliste"/>
        <w:numPr>
          <w:ilvl w:val="0"/>
          <w:numId w:val="11"/>
        </w:numPr>
        <w:spacing w:before="120" w:line="276" w:lineRule="auto"/>
        <w:ind w:right="360"/>
        <w:rPr>
          <w:rFonts w:ascii="Arial" w:hAnsi="Arial"/>
          <w:i/>
          <w:sz w:val="22"/>
        </w:rPr>
      </w:pPr>
      <w:r w:rsidRPr="00B76FB3">
        <w:rPr>
          <w:rFonts w:ascii="Arial" w:hAnsi="Arial"/>
          <w:i/>
          <w:sz w:val="22"/>
        </w:rPr>
        <w:t xml:space="preserve">Stellantis </w:t>
      </w:r>
      <w:r w:rsidRPr="00B76FB3">
        <w:rPr>
          <w:rFonts w:ascii="Arial" w:hAnsi="Arial"/>
          <w:i/>
          <w:sz w:val="22"/>
          <w:szCs w:val="22"/>
        </w:rPr>
        <w:t xml:space="preserve">et </w:t>
      </w:r>
      <w:proofErr w:type="spellStart"/>
      <w:r w:rsidRPr="00B76FB3">
        <w:rPr>
          <w:rFonts w:ascii="Arial" w:hAnsi="Arial"/>
          <w:i/>
          <w:sz w:val="22"/>
          <w:szCs w:val="22"/>
        </w:rPr>
        <w:t>Aramco</w:t>
      </w:r>
      <w:proofErr w:type="spellEnd"/>
      <w:r w:rsidR="008F0541" w:rsidRPr="00B76FB3">
        <w:rPr>
          <w:rFonts w:ascii="Arial" w:hAnsi="Arial"/>
          <w:i/>
          <w:sz w:val="22"/>
          <w:szCs w:val="22"/>
        </w:rPr>
        <w:t xml:space="preserve"> annoncent</w:t>
      </w:r>
      <w:r w:rsidRPr="00B76FB3">
        <w:rPr>
          <w:rFonts w:ascii="Arial" w:hAnsi="Arial"/>
          <w:i/>
          <w:sz w:val="22"/>
          <w:szCs w:val="22"/>
        </w:rPr>
        <w:t xml:space="preserve"> </w:t>
      </w:r>
      <w:r w:rsidR="000A69F9" w:rsidRPr="00B76FB3">
        <w:rPr>
          <w:rFonts w:ascii="Arial" w:hAnsi="Arial"/>
          <w:i/>
          <w:sz w:val="22"/>
          <w:szCs w:val="22"/>
        </w:rPr>
        <w:t xml:space="preserve">que </w:t>
      </w:r>
      <w:r w:rsidRPr="00B76FB3">
        <w:rPr>
          <w:rFonts w:ascii="Arial" w:hAnsi="Arial"/>
          <w:i/>
          <w:iCs/>
          <w:sz w:val="22"/>
          <w:szCs w:val="22"/>
        </w:rPr>
        <w:t>24</w:t>
      </w:r>
      <w:r w:rsidRPr="00B76FB3">
        <w:rPr>
          <w:rFonts w:ascii="Arial" w:hAnsi="Arial"/>
          <w:i/>
          <w:sz w:val="22"/>
        </w:rPr>
        <w:t xml:space="preserve"> </w:t>
      </w:r>
      <w:r w:rsidRPr="00B76FB3">
        <w:rPr>
          <w:rFonts w:ascii="Arial" w:hAnsi="Arial"/>
          <w:i/>
          <w:iCs/>
          <w:sz w:val="22"/>
          <w:szCs w:val="22"/>
        </w:rPr>
        <w:t xml:space="preserve">familles </w:t>
      </w:r>
      <w:r w:rsidRPr="00B76FB3">
        <w:rPr>
          <w:rFonts w:ascii="Arial" w:hAnsi="Arial"/>
          <w:i/>
          <w:sz w:val="22"/>
        </w:rPr>
        <w:t xml:space="preserve">de moteurs de véhicules européens produits </w:t>
      </w:r>
      <w:r w:rsidR="008F0541" w:rsidRPr="00B76FB3">
        <w:rPr>
          <w:rFonts w:ascii="Arial" w:hAnsi="Arial"/>
          <w:i/>
          <w:sz w:val="22"/>
        </w:rPr>
        <w:t xml:space="preserve">par l’entreprise </w:t>
      </w:r>
      <w:r w:rsidRPr="00B76FB3">
        <w:rPr>
          <w:rFonts w:ascii="Arial" w:hAnsi="Arial"/>
          <w:i/>
          <w:sz w:val="22"/>
        </w:rPr>
        <w:t>depuis 2014 (Euro 6) sont compatibles avec les formules d’</w:t>
      </w:r>
      <w:proofErr w:type="spellStart"/>
      <w:r w:rsidRPr="00B76FB3">
        <w:rPr>
          <w:rFonts w:ascii="Arial" w:hAnsi="Arial"/>
          <w:i/>
          <w:sz w:val="22"/>
        </w:rPr>
        <w:t>eFuel</w:t>
      </w:r>
      <w:proofErr w:type="spellEnd"/>
      <w:r w:rsidRPr="00B76FB3">
        <w:rPr>
          <w:rFonts w:ascii="Arial" w:hAnsi="Arial"/>
          <w:i/>
          <w:sz w:val="22"/>
        </w:rPr>
        <w:t xml:space="preserve"> attendues</w:t>
      </w:r>
    </w:p>
    <w:p w14:paraId="2D0C0240" w14:textId="3D6B7277" w:rsidR="00325613" w:rsidRPr="008E703B" w:rsidRDefault="000A69F9" w:rsidP="00A43A26">
      <w:pPr>
        <w:pStyle w:val="Paragraphedeliste"/>
        <w:numPr>
          <w:ilvl w:val="0"/>
          <w:numId w:val="11"/>
        </w:numPr>
        <w:spacing w:before="120" w:line="276" w:lineRule="auto"/>
        <w:ind w:right="360"/>
        <w:rPr>
          <w:rFonts w:ascii="Arial" w:hAnsi="Arial"/>
          <w:i/>
          <w:sz w:val="22"/>
        </w:rPr>
      </w:pPr>
      <w:r>
        <w:rPr>
          <w:rFonts w:ascii="Arial" w:hAnsi="Arial"/>
          <w:i/>
          <w:sz w:val="22"/>
        </w:rPr>
        <w:t xml:space="preserve">Dans le cadre de </w:t>
      </w:r>
      <w:r>
        <w:rPr>
          <w:rFonts w:ascii="Arial" w:hAnsi="Arial"/>
          <w:i/>
          <w:sz w:val="22"/>
          <w:szCs w:val="22"/>
        </w:rPr>
        <w:t xml:space="preserve">leur </w:t>
      </w:r>
      <w:r>
        <w:rPr>
          <w:rFonts w:ascii="Arial" w:hAnsi="Arial"/>
          <w:i/>
          <w:sz w:val="22"/>
        </w:rPr>
        <w:t>recherche de solutions énergétiques à plus faible empreinte carbone, l</w:t>
      </w:r>
      <w:r w:rsidR="00A24E90">
        <w:rPr>
          <w:rFonts w:ascii="Arial" w:hAnsi="Arial"/>
          <w:i/>
          <w:sz w:val="22"/>
        </w:rPr>
        <w:t xml:space="preserve">es deux sociétés </w:t>
      </w:r>
      <w:r w:rsidR="00A24E90">
        <w:rPr>
          <w:rFonts w:ascii="Arial" w:hAnsi="Arial"/>
          <w:i/>
          <w:sz w:val="22"/>
          <w:szCs w:val="22"/>
        </w:rPr>
        <w:t>ont t</w:t>
      </w:r>
      <w:r w:rsidR="005D5350">
        <w:rPr>
          <w:rFonts w:ascii="Arial" w:hAnsi="Arial"/>
          <w:i/>
          <w:sz w:val="22"/>
          <w:szCs w:val="22"/>
        </w:rPr>
        <w:t>esté</w:t>
      </w:r>
      <w:r w:rsidR="00A24E90">
        <w:rPr>
          <w:rFonts w:ascii="Arial" w:hAnsi="Arial"/>
          <w:i/>
          <w:sz w:val="22"/>
          <w:szCs w:val="22"/>
        </w:rPr>
        <w:t xml:space="preserve"> ensemble</w:t>
      </w:r>
      <w:r w:rsidR="00A24E90">
        <w:rPr>
          <w:rFonts w:ascii="Arial" w:hAnsi="Arial"/>
          <w:i/>
          <w:sz w:val="22"/>
        </w:rPr>
        <w:t xml:space="preserve"> des </w:t>
      </w:r>
      <w:r w:rsidR="005D5350">
        <w:rPr>
          <w:rFonts w:ascii="Arial" w:hAnsi="Arial"/>
          <w:i/>
          <w:sz w:val="22"/>
        </w:rPr>
        <w:t xml:space="preserve">carburants </w:t>
      </w:r>
      <w:proofErr w:type="spellStart"/>
      <w:r w:rsidR="005D5350">
        <w:rPr>
          <w:rFonts w:ascii="Arial" w:hAnsi="Arial"/>
          <w:i/>
          <w:sz w:val="22"/>
        </w:rPr>
        <w:t>eFuels</w:t>
      </w:r>
      <w:proofErr w:type="spellEnd"/>
      <w:r w:rsidR="005D5350">
        <w:rPr>
          <w:rFonts w:ascii="Arial" w:hAnsi="Arial"/>
          <w:i/>
          <w:sz w:val="22"/>
        </w:rPr>
        <w:t xml:space="preserve"> </w:t>
      </w:r>
      <w:r w:rsidR="00A24E90">
        <w:rPr>
          <w:rFonts w:ascii="Arial" w:hAnsi="Arial"/>
          <w:i/>
          <w:sz w:val="22"/>
        </w:rPr>
        <w:t xml:space="preserve">de </w:t>
      </w:r>
      <w:r w:rsidR="005D5350">
        <w:rPr>
          <w:rFonts w:ascii="Arial" w:hAnsi="Arial"/>
          <w:i/>
          <w:sz w:val="22"/>
        </w:rPr>
        <w:t>substitution</w:t>
      </w:r>
      <w:r w:rsidR="00A24E90">
        <w:rPr>
          <w:rFonts w:ascii="Arial" w:hAnsi="Arial"/>
          <w:i/>
          <w:sz w:val="22"/>
        </w:rPr>
        <w:t>, en conformité avec les normes existantes sur les carburants</w:t>
      </w:r>
    </w:p>
    <w:p w14:paraId="22CEF634" w14:textId="1EDDABE5" w:rsidR="00A24E90" w:rsidRPr="00CE4995" w:rsidRDefault="00A24E90" w:rsidP="00A24E90">
      <w:pPr>
        <w:pStyle w:val="Paragraphedeliste"/>
        <w:numPr>
          <w:ilvl w:val="0"/>
          <w:numId w:val="11"/>
        </w:numPr>
        <w:spacing w:before="120" w:line="276" w:lineRule="auto"/>
        <w:ind w:right="360"/>
        <w:rPr>
          <w:rFonts w:ascii="Arial" w:hAnsi="Arial" w:cs="Arial"/>
          <w:i/>
          <w:sz w:val="22"/>
          <w:szCs w:val="22"/>
        </w:rPr>
      </w:pPr>
      <w:proofErr w:type="spellStart"/>
      <w:r>
        <w:rPr>
          <w:rFonts w:ascii="Arial" w:hAnsi="Arial"/>
          <w:i/>
          <w:sz w:val="22"/>
          <w:szCs w:val="22"/>
        </w:rPr>
        <w:t>Aramco</w:t>
      </w:r>
      <w:proofErr w:type="spellEnd"/>
      <w:r>
        <w:rPr>
          <w:rFonts w:ascii="Arial" w:hAnsi="Arial"/>
          <w:i/>
          <w:sz w:val="22"/>
          <w:szCs w:val="22"/>
        </w:rPr>
        <w:t xml:space="preserve"> étudie actuellement le développement de carburants de synthèse bas carbone en tant que solution </w:t>
      </w:r>
      <w:r w:rsidR="005D5350">
        <w:rPr>
          <w:rFonts w:ascii="Arial" w:hAnsi="Arial"/>
          <w:i/>
          <w:sz w:val="22"/>
          <w:szCs w:val="22"/>
        </w:rPr>
        <w:t>‘clé</w:t>
      </w:r>
      <w:r w:rsidR="00150F5A">
        <w:rPr>
          <w:rFonts w:ascii="Arial" w:hAnsi="Arial"/>
          <w:i/>
          <w:sz w:val="22"/>
          <w:szCs w:val="22"/>
        </w:rPr>
        <w:t xml:space="preserve"> en main</w:t>
      </w:r>
      <w:r w:rsidR="005D5350">
        <w:rPr>
          <w:rFonts w:ascii="Arial" w:hAnsi="Arial"/>
          <w:i/>
          <w:sz w:val="22"/>
          <w:szCs w:val="22"/>
        </w:rPr>
        <w:t>’</w:t>
      </w:r>
      <w:r>
        <w:rPr>
          <w:rFonts w:ascii="Arial" w:hAnsi="Arial"/>
          <w:i/>
          <w:sz w:val="22"/>
          <w:szCs w:val="22"/>
        </w:rPr>
        <w:t xml:space="preserve"> afin de </w:t>
      </w:r>
      <w:r>
        <w:rPr>
          <w:rFonts w:ascii="Arial" w:hAnsi="Arial"/>
          <w:i/>
          <w:sz w:val="22"/>
        </w:rPr>
        <w:t xml:space="preserve">réduire potentiellement les émissions de dioxyde de carbone des véhicules existants </w:t>
      </w:r>
    </w:p>
    <w:p w14:paraId="0F66D8DE" w14:textId="524B362B" w:rsidR="00510716" w:rsidRPr="008E703B" w:rsidRDefault="00C74CE2" w:rsidP="008E703B">
      <w:pPr>
        <w:pStyle w:val="Paragraphedeliste"/>
        <w:numPr>
          <w:ilvl w:val="0"/>
          <w:numId w:val="11"/>
        </w:numPr>
        <w:spacing w:before="120" w:line="276" w:lineRule="auto"/>
        <w:ind w:right="360"/>
        <w:rPr>
          <w:rFonts w:ascii="Arial" w:hAnsi="Arial"/>
          <w:i/>
          <w:sz w:val="22"/>
        </w:rPr>
      </w:pPr>
      <w:r>
        <w:rPr>
          <w:rFonts w:ascii="Arial" w:hAnsi="Arial"/>
          <w:i/>
          <w:sz w:val="22"/>
        </w:rPr>
        <w:t xml:space="preserve">Stellantis </w:t>
      </w:r>
      <w:r w:rsidR="001520D9">
        <w:rPr>
          <w:rFonts w:ascii="Arial" w:hAnsi="Arial"/>
          <w:i/>
          <w:sz w:val="22"/>
        </w:rPr>
        <w:t>soutient</w:t>
      </w:r>
      <w:r>
        <w:rPr>
          <w:rFonts w:ascii="Arial" w:hAnsi="Arial"/>
          <w:i/>
          <w:sz w:val="22"/>
        </w:rPr>
        <w:t xml:space="preserve"> l’utilisation des </w:t>
      </w:r>
      <w:proofErr w:type="spellStart"/>
      <w:r>
        <w:rPr>
          <w:rFonts w:ascii="Arial" w:hAnsi="Arial"/>
          <w:i/>
          <w:sz w:val="22"/>
        </w:rPr>
        <w:t>e</w:t>
      </w:r>
      <w:r w:rsidR="005D5350">
        <w:rPr>
          <w:rFonts w:ascii="Arial" w:hAnsi="Arial"/>
          <w:i/>
          <w:sz w:val="22"/>
        </w:rPr>
        <w:t>Fuels</w:t>
      </w:r>
      <w:proofErr w:type="spellEnd"/>
      <w:r>
        <w:rPr>
          <w:rFonts w:ascii="Arial" w:hAnsi="Arial"/>
          <w:i/>
          <w:sz w:val="22"/>
        </w:rPr>
        <w:t xml:space="preserve"> à faible teneur en carbone et estime que celle-ci pourrait réduire jusqu’à 400 millions de tonnes les émissions de CO</w:t>
      </w:r>
      <w:r>
        <w:rPr>
          <w:rFonts w:ascii="Arial" w:hAnsi="Arial"/>
          <w:i/>
          <w:sz w:val="22"/>
          <w:vertAlign w:val="subscript"/>
        </w:rPr>
        <w:t>2</w:t>
      </w:r>
      <w:r>
        <w:rPr>
          <w:rFonts w:ascii="Arial" w:hAnsi="Arial"/>
          <w:i/>
          <w:sz w:val="22"/>
        </w:rPr>
        <w:t xml:space="preserve"> en Europe de 2025 à 2050, si elle était utilisée sur </w:t>
      </w:r>
      <w:r w:rsidR="000A69F9">
        <w:rPr>
          <w:rFonts w:ascii="Arial" w:hAnsi="Arial"/>
          <w:i/>
          <w:sz w:val="22"/>
        </w:rPr>
        <w:t xml:space="preserve">les </w:t>
      </w:r>
      <w:r>
        <w:rPr>
          <w:rFonts w:ascii="Arial" w:hAnsi="Arial"/>
          <w:i/>
          <w:sz w:val="22"/>
        </w:rPr>
        <w:t>28 millions de véhicules Stellantis</w:t>
      </w:r>
    </w:p>
    <w:p w14:paraId="2B471F24" w14:textId="4FCAD326" w:rsidR="00510716" w:rsidRDefault="00EE2FF7" w:rsidP="008A28C4">
      <w:pPr>
        <w:pStyle w:val="SDatePlace"/>
        <w:jc w:val="both"/>
        <w:rPr>
          <w:rFonts w:ascii="Arial" w:hAnsi="Arial"/>
          <w:sz w:val="22"/>
        </w:rPr>
      </w:pPr>
      <w:r>
        <w:rPr>
          <w:rFonts w:ascii="Arial" w:hAnsi="Arial"/>
          <w:b/>
          <w:bCs/>
          <w:sz w:val="22"/>
          <w:szCs w:val="22"/>
        </w:rPr>
        <w:t>AMSTERDAM</w:t>
      </w:r>
      <w:r w:rsidR="00460296">
        <w:rPr>
          <w:rFonts w:ascii="Arial" w:hAnsi="Arial"/>
          <w:b/>
          <w:bCs/>
          <w:sz w:val="22"/>
          <w:szCs w:val="22"/>
        </w:rPr>
        <w:t xml:space="preserve"> </w:t>
      </w:r>
      <w:r w:rsidR="00347787">
        <w:rPr>
          <w:rFonts w:ascii="Arial" w:hAnsi="Arial"/>
          <w:b/>
          <w:bCs/>
          <w:sz w:val="22"/>
          <w:szCs w:val="22"/>
        </w:rPr>
        <w:t>et</w:t>
      </w:r>
      <w:r>
        <w:rPr>
          <w:rFonts w:ascii="Arial" w:hAnsi="Arial"/>
          <w:b/>
          <w:bCs/>
          <w:sz w:val="22"/>
          <w:szCs w:val="22"/>
        </w:rPr>
        <w:t xml:space="preserve"> DHAHRAN</w:t>
      </w:r>
      <w:r>
        <w:rPr>
          <w:rFonts w:ascii="Arial" w:hAnsi="Arial"/>
          <w:b/>
          <w:sz w:val="22"/>
          <w:szCs w:val="22"/>
        </w:rPr>
        <w:t>, Arabie Saoudite,</w:t>
      </w:r>
      <w:r>
        <w:rPr>
          <w:rFonts w:ascii="Arial" w:hAnsi="Arial"/>
          <w:b/>
          <w:sz w:val="22"/>
        </w:rPr>
        <w:t xml:space="preserve"> le </w:t>
      </w:r>
      <w:r w:rsidR="00535132">
        <w:rPr>
          <w:rFonts w:ascii="Arial" w:hAnsi="Arial"/>
          <w:b/>
          <w:sz w:val="22"/>
          <w:szCs w:val="22"/>
        </w:rPr>
        <w:t>5</w:t>
      </w:r>
      <w:r w:rsidR="00535132">
        <w:rPr>
          <w:rFonts w:ascii="Arial" w:hAnsi="Arial"/>
          <w:b/>
          <w:sz w:val="22"/>
        </w:rPr>
        <w:t xml:space="preserve"> </w:t>
      </w:r>
      <w:r>
        <w:rPr>
          <w:rFonts w:ascii="Arial" w:hAnsi="Arial"/>
          <w:b/>
          <w:sz w:val="22"/>
        </w:rPr>
        <w:t xml:space="preserve">septembre 2023 — </w:t>
      </w:r>
      <w:r>
        <w:rPr>
          <w:rFonts w:ascii="Arial" w:hAnsi="Arial"/>
          <w:sz w:val="22"/>
        </w:rPr>
        <w:t xml:space="preserve">À l’issue de </w:t>
      </w:r>
      <w:r w:rsidR="008F0541">
        <w:rPr>
          <w:rFonts w:ascii="Arial" w:hAnsi="Arial"/>
          <w:sz w:val="22"/>
        </w:rPr>
        <w:t xml:space="preserve">plusieurs </w:t>
      </w:r>
      <w:r>
        <w:rPr>
          <w:rFonts w:ascii="Arial" w:hAnsi="Arial"/>
          <w:sz w:val="22"/>
        </w:rPr>
        <w:t xml:space="preserve">mois de tests dans ses centres techniques à travers l’Europe, Stellantis est arrivé à la </w:t>
      </w:r>
      <w:r w:rsidRPr="00FF22E5">
        <w:rPr>
          <w:rFonts w:ascii="Arial" w:hAnsi="Arial"/>
          <w:sz w:val="22"/>
        </w:rPr>
        <w:t xml:space="preserve">conclusion que </w:t>
      </w:r>
      <w:r w:rsidRPr="00FF22E5">
        <w:rPr>
          <w:rFonts w:ascii="Arial" w:hAnsi="Arial"/>
          <w:sz w:val="22"/>
          <w:szCs w:val="22"/>
        </w:rPr>
        <w:t>24</w:t>
      </w:r>
      <w:r w:rsidRPr="00FF22E5">
        <w:rPr>
          <w:rFonts w:ascii="Arial" w:hAnsi="Arial"/>
          <w:sz w:val="22"/>
        </w:rPr>
        <w:t xml:space="preserve"> des familles de moteurs qui équipent ses véhicules européens vendus depuis 2014</w:t>
      </w:r>
      <w:r w:rsidRPr="00FF22E5">
        <w:rPr>
          <w:rFonts w:ascii="Arial" w:hAnsi="Arial"/>
          <w:sz w:val="22"/>
          <w:szCs w:val="22"/>
        </w:rPr>
        <w:t>, soit 28 millions de véhicules en circulation,</w:t>
      </w:r>
      <w:r w:rsidRPr="00FF22E5">
        <w:rPr>
          <w:rFonts w:ascii="Arial" w:hAnsi="Arial"/>
          <w:sz w:val="22"/>
        </w:rPr>
        <w:t xml:space="preserve"> sont en mesure d’utiliser un carburant de synthèse </w:t>
      </w:r>
      <w:r w:rsidR="008F0541" w:rsidRPr="00FF22E5">
        <w:rPr>
          <w:rFonts w:ascii="Arial" w:hAnsi="Arial"/>
          <w:sz w:val="22"/>
        </w:rPr>
        <w:t>« </w:t>
      </w:r>
      <w:r w:rsidRPr="00FF22E5">
        <w:rPr>
          <w:rFonts w:ascii="Arial" w:hAnsi="Arial"/>
          <w:sz w:val="22"/>
        </w:rPr>
        <w:t>drop-in</w:t>
      </w:r>
      <w:r w:rsidR="008F0541" w:rsidRPr="00FF22E5">
        <w:rPr>
          <w:rFonts w:ascii="Arial" w:hAnsi="Arial"/>
          <w:sz w:val="22"/>
        </w:rPr>
        <w:t> »</w:t>
      </w:r>
      <w:r w:rsidR="005D5350" w:rsidRPr="00FF22E5">
        <w:rPr>
          <w:rFonts w:ascii="Arial" w:hAnsi="Arial"/>
          <w:sz w:val="22"/>
        </w:rPr>
        <w:t xml:space="preserve"> (clé en main)</w:t>
      </w:r>
      <w:r w:rsidRPr="00FF22E5">
        <w:rPr>
          <w:rFonts w:ascii="Arial" w:hAnsi="Arial"/>
          <w:sz w:val="22"/>
        </w:rPr>
        <w:t xml:space="preserve"> sans aucune modification du groupe motopropulseur.</w:t>
      </w:r>
      <w:r w:rsidRPr="00FF22E5">
        <w:rPr>
          <w:rFonts w:ascii="Arial" w:hAnsi="Arial"/>
          <w:sz w:val="22"/>
          <w:szCs w:val="22"/>
        </w:rPr>
        <w:t xml:space="preserve"> </w:t>
      </w:r>
      <w:r w:rsidRPr="00FF22E5">
        <w:rPr>
          <w:rFonts w:ascii="Arial" w:hAnsi="Arial"/>
          <w:sz w:val="22"/>
        </w:rPr>
        <w:t xml:space="preserve">Les tests ont été effectués </w:t>
      </w:r>
      <w:r w:rsidR="000A69F9" w:rsidRPr="00FF22E5">
        <w:rPr>
          <w:rFonts w:ascii="Arial" w:hAnsi="Arial"/>
          <w:sz w:val="22"/>
        </w:rPr>
        <w:t xml:space="preserve">avec </w:t>
      </w:r>
      <w:r w:rsidRPr="00FF22E5">
        <w:rPr>
          <w:rFonts w:ascii="Arial" w:hAnsi="Arial"/>
          <w:sz w:val="22"/>
        </w:rPr>
        <w:t xml:space="preserve">des </w:t>
      </w:r>
      <w:proofErr w:type="spellStart"/>
      <w:r w:rsidR="005D5350" w:rsidRPr="00FF22E5">
        <w:rPr>
          <w:rFonts w:ascii="Arial" w:hAnsi="Arial"/>
          <w:sz w:val="22"/>
        </w:rPr>
        <w:t>eFuels</w:t>
      </w:r>
      <w:proofErr w:type="spellEnd"/>
      <w:r w:rsidR="005D5350" w:rsidRPr="00FF22E5">
        <w:rPr>
          <w:rFonts w:ascii="Arial" w:hAnsi="Arial"/>
          <w:sz w:val="22"/>
        </w:rPr>
        <w:t xml:space="preserve"> </w:t>
      </w:r>
      <w:r w:rsidRPr="00FF22E5">
        <w:rPr>
          <w:rFonts w:ascii="Arial" w:hAnsi="Arial"/>
          <w:sz w:val="22"/>
        </w:rPr>
        <w:t xml:space="preserve">de substitution fournis par </w:t>
      </w:r>
      <w:proofErr w:type="spellStart"/>
      <w:r w:rsidRPr="00FF22E5">
        <w:rPr>
          <w:rFonts w:ascii="Arial" w:hAnsi="Arial"/>
          <w:sz w:val="22"/>
        </w:rPr>
        <w:t>Aramco</w:t>
      </w:r>
      <w:proofErr w:type="spellEnd"/>
      <w:r w:rsidRPr="00FF22E5">
        <w:rPr>
          <w:rFonts w:ascii="Arial" w:hAnsi="Arial"/>
          <w:sz w:val="22"/>
        </w:rPr>
        <w:t xml:space="preserve">, une des plus grandes sociétés </w:t>
      </w:r>
      <w:r w:rsidR="00FF22E5">
        <w:rPr>
          <w:rFonts w:ascii="Arial" w:hAnsi="Arial"/>
          <w:sz w:val="22"/>
        </w:rPr>
        <w:t>intégrées d’</w:t>
      </w:r>
      <w:r w:rsidRPr="00FF22E5">
        <w:rPr>
          <w:rFonts w:ascii="Arial" w:hAnsi="Arial"/>
          <w:sz w:val="22"/>
        </w:rPr>
        <w:t>énerg</w:t>
      </w:r>
      <w:r w:rsidR="00FF22E5">
        <w:rPr>
          <w:rFonts w:ascii="Arial" w:hAnsi="Arial"/>
          <w:sz w:val="22"/>
        </w:rPr>
        <w:t xml:space="preserve">ie et de produits </w:t>
      </w:r>
      <w:r w:rsidRPr="00FF22E5">
        <w:rPr>
          <w:rFonts w:ascii="Arial" w:hAnsi="Arial"/>
          <w:sz w:val="22"/>
        </w:rPr>
        <w:t>chimiques au monde.</w:t>
      </w:r>
      <w:r>
        <w:rPr>
          <w:rFonts w:ascii="Arial" w:hAnsi="Arial"/>
          <w:sz w:val="22"/>
        </w:rPr>
        <w:t xml:space="preserve"> </w:t>
      </w:r>
    </w:p>
    <w:p w14:paraId="0CDE3D09" w14:textId="6F1B7E66" w:rsidR="00DD257A" w:rsidRPr="008E703B" w:rsidRDefault="008F0541" w:rsidP="008A28C4">
      <w:pPr>
        <w:pStyle w:val="SDatePlace"/>
        <w:jc w:val="both"/>
        <w:rPr>
          <w:rFonts w:ascii="Arial" w:hAnsi="Arial"/>
          <w:sz w:val="22"/>
        </w:rPr>
      </w:pPr>
      <w:r>
        <w:rPr>
          <w:rFonts w:ascii="Arial" w:hAnsi="Arial"/>
          <w:sz w:val="22"/>
        </w:rPr>
        <w:t>L’</w:t>
      </w:r>
      <w:proofErr w:type="spellStart"/>
      <w:r w:rsidR="00206798">
        <w:rPr>
          <w:rFonts w:ascii="Arial" w:hAnsi="Arial"/>
          <w:sz w:val="22"/>
        </w:rPr>
        <w:t>eFuel</w:t>
      </w:r>
      <w:proofErr w:type="spellEnd"/>
      <w:r w:rsidR="00206798">
        <w:rPr>
          <w:rFonts w:ascii="Arial" w:hAnsi="Arial"/>
          <w:sz w:val="22"/>
        </w:rPr>
        <w:t xml:space="preserve"> bas carbone est un carburant de synthèse produit par réaction entre du CO</w:t>
      </w:r>
      <w:r w:rsidR="00206798">
        <w:rPr>
          <w:rFonts w:ascii="Arial" w:hAnsi="Arial"/>
          <w:sz w:val="22"/>
          <w:vertAlign w:val="subscript"/>
        </w:rPr>
        <w:t>2</w:t>
      </w:r>
      <w:r w:rsidR="00206798">
        <w:rPr>
          <w:rFonts w:ascii="Arial" w:hAnsi="Arial"/>
          <w:sz w:val="22"/>
        </w:rPr>
        <w:t xml:space="preserve">, prélevé directement dans l’atmosphère ou provenant d’un site industriel, et de l’hydrogène renouvelable. L’utilisation d’un carburant </w:t>
      </w:r>
      <w:r w:rsidR="00FF22E5">
        <w:rPr>
          <w:rFonts w:ascii="Arial" w:hAnsi="Arial"/>
          <w:sz w:val="22"/>
        </w:rPr>
        <w:t xml:space="preserve">de </w:t>
      </w:r>
      <w:r w:rsidR="00B76FB3">
        <w:rPr>
          <w:rFonts w:ascii="Arial" w:hAnsi="Arial"/>
          <w:sz w:val="22"/>
        </w:rPr>
        <w:t>synthèse</w:t>
      </w:r>
      <w:r w:rsidR="00206798">
        <w:rPr>
          <w:rFonts w:ascii="Arial" w:hAnsi="Arial"/>
          <w:sz w:val="22"/>
        </w:rPr>
        <w:t xml:space="preserve"> bas carbone pourrait potentiellement réduire les émissions de dioxyde de carbone des véhicules à combustion interne existants d’au moins 70 % sur l’ensemble de leur cycle de vie, par rapport aux carburants traditionnels.</w:t>
      </w:r>
      <w:r w:rsidR="00206798">
        <w:rPr>
          <w:rFonts w:ascii="Arial" w:hAnsi="Arial"/>
          <w:sz w:val="22"/>
          <w:szCs w:val="22"/>
        </w:rPr>
        <w:t xml:space="preserve"> </w:t>
      </w:r>
    </w:p>
    <w:p w14:paraId="654F5AAD" w14:textId="047B5115" w:rsidR="005E419C" w:rsidRDefault="009B3DBE" w:rsidP="007E7E59">
      <w:pPr>
        <w:pStyle w:val="SDatePlace"/>
        <w:jc w:val="both"/>
        <w:rPr>
          <w:rFonts w:ascii="Arial" w:hAnsi="Arial"/>
          <w:sz w:val="22"/>
          <w:szCs w:val="22"/>
        </w:rPr>
      </w:pPr>
      <w:bookmarkStart w:id="1" w:name="_Hlk143614015"/>
      <w:r>
        <w:rPr>
          <w:rFonts w:ascii="Arial" w:hAnsi="Arial"/>
          <w:b/>
          <w:bCs/>
          <w:sz w:val="22"/>
          <w:szCs w:val="22"/>
        </w:rPr>
        <w:t xml:space="preserve">Ned Curic, Stellantis Chief Engineering and </w:t>
      </w:r>
      <w:proofErr w:type="spellStart"/>
      <w:r>
        <w:rPr>
          <w:rFonts w:ascii="Arial" w:hAnsi="Arial"/>
          <w:b/>
          <w:bCs/>
          <w:sz w:val="22"/>
          <w:szCs w:val="22"/>
        </w:rPr>
        <w:t>Technology</w:t>
      </w:r>
      <w:proofErr w:type="spellEnd"/>
      <w:r>
        <w:rPr>
          <w:rFonts w:ascii="Arial" w:hAnsi="Arial"/>
          <w:b/>
          <w:bCs/>
          <w:sz w:val="22"/>
          <w:szCs w:val="22"/>
        </w:rPr>
        <w:t xml:space="preserve"> Officer, a déclaré :</w:t>
      </w:r>
      <w:r>
        <w:rPr>
          <w:rFonts w:ascii="Arial" w:hAnsi="Arial"/>
          <w:sz w:val="22"/>
          <w:szCs w:val="22"/>
        </w:rPr>
        <w:t xml:space="preserve"> </w:t>
      </w:r>
      <w:bookmarkStart w:id="2" w:name="_Hlk143613985"/>
      <w:r>
        <w:rPr>
          <w:rFonts w:ascii="Arial" w:hAnsi="Arial"/>
          <w:sz w:val="22"/>
          <w:szCs w:val="22"/>
        </w:rPr>
        <w:t>« Notre priorité est de</w:t>
      </w:r>
      <w:r w:rsidR="000A69F9">
        <w:rPr>
          <w:rFonts w:ascii="Arial" w:hAnsi="Arial"/>
          <w:sz w:val="22"/>
          <w:szCs w:val="22"/>
        </w:rPr>
        <w:t xml:space="preserve"> proposer</w:t>
      </w:r>
      <w:r w:rsidR="006034A2">
        <w:rPr>
          <w:rFonts w:ascii="Arial" w:hAnsi="Arial"/>
          <w:sz w:val="22"/>
          <w:szCs w:val="22"/>
        </w:rPr>
        <w:t xml:space="preserve"> une</w:t>
      </w:r>
      <w:r>
        <w:rPr>
          <w:rFonts w:ascii="Arial" w:hAnsi="Arial"/>
          <w:sz w:val="22"/>
          <w:szCs w:val="22"/>
        </w:rPr>
        <w:t xml:space="preserve"> mobilité zéro émission </w:t>
      </w:r>
      <w:r w:rsidR="006034A2">
        <w:rPr>
          <w:rFonts w:ascii="Arial" w:hAnsi="Arial"/>
          <w:sz w:val="22"/>
          <w:szCs w:val="22"/>
        </w:rPr>
        <w:t>pour</w:t>
      </w:r>
      <w:r>
        <w:rPr>
          <w:rFonts w:ascii="Arial" w:hAnsi="Arial"/>
          <w:sz w:val="22"/>
          <w:szCs w:val="22"/>
        </w:rPr>
        <w:t xml:space="preserve"> tous en nous concentrant </w:t>
      </w:r>
      <w:r w:rsidR="00FF22E5">
        <w:rPr>
          <w:rFonts w:ascii="Arial" w:hAnsi="Arial"/>
          <w:sz w:val="22"/>
          <w:szCs w:val="22"/>
        </w:rPr>
        <w:t xml:space="preserve">notamment </w:t>
      </w:r>
      <w:r>
        <w:rPr>
          <w:rFonts w:ascii="Arial" w:hAnsi="Arial"/>
          <w:sz w:val="22"/>
          <w:szCs w:val="22"/>
        </w:rPr>
        <w:t>sur l’électrification</w:t>
      </w:r>
      <w:r w:rsidR="006034A2">
        <w:rPr>
          <w:rFonts w:ascii="Arial" w:hAnsi="Arial"/>
          <w:sz w:val="22"/>
          <w:szCs w:val="22"/>
        </w:rPr>
        <w:t>. N</w:t>
      </w:r>
      <w:r>
        <w:rPr>
          <w:rFonts w:ascii="Arial" w:hAnsi="Arial"/>
          <w:sz w:val="22"/>
          <w:szCs w:val="22"/>
        </w:rPr>
        <w:t xml:space="preserve">otre collaboration avec </w:t>
      </w:r>
      <w:proofErr w:type="spellStart"/>
      <w:r>
        <w:rPr>
          <w:rFonts w:ascii="Arial" w:hAnsi="Arial"/>
          <w:sz w:val="22"/>
          <w:szCs w:val="22"/>
        </w:rPr>
        <w:t>Aramco</w:t>
      </w:r>
      <w:proofErr w:type="spellEnd"/>
      <w:r>
        <w:rPr>
          <w:rFonts w:ascii="Arial" w:hAnsi="Arial"/>
          <w:sz w:val="22"/>
          <w:szCs w:val="22"/>
        </w:rPr>
        <w:t xml:space="preserve"> représente une étape importante et complémentaire</w:t>
      </w:r>
      <w:r w:rsidR="00FF22E5">
        <w:rPr>
          <w:rFonts w:ascii="Arial" w:hAnsi="Arial"/>
          <w:sz w:val="22"/>
          <w:szCs w:val="22"/>
        </w:rPr>
        <w:t xml:space="preserve"> </w:t>
      </w:r>
      <w:r>
        <w:rPr>
          <w:rFonts w:ascii="Arial" w:hAnsi="Arial"/>
          <w:sz w:val="22"/>
          <w:szCs w:val="22"/>
        </w:rPr>
        <w:t>pour l</w:t>
      </w:r>
      <w:r w:rsidR="000A69F9">
        <w:rPr>
          <w:rFonts w:ascii="Arial" w:hAnsi="Arial"/>
          <w:sz w:val="22"/>
          <w:szCs w:val="22"/>
        </w:rPr>
        <w:t>es</w:t>
      </w:r>
      <w:r>
        <w:rPr>
          <w:rFonts w:ascii="Arial" w:hAnsi="Arial"/>
          <w:sz w:val="22"/>
          <w:szCs w:val="22"/>
        </w:rPr>
        <w:t xml:space="preserve"> véhicules </w:t>
      </w:r>
      <w:r w:rsidR="008F0541">
        <w:rPr>
          <w:rFonts w:ascii="Arial" w:hAnsi="Arial"/>
          <w:sz w:val="22"/>
          <w:szCs w:val="22"/>
        </w:rPr>
        <w:t xml:space="preserve">déjà </w:t>
      </w:r>
      <w:r>
        <w:rPr>
          <w:rFonts w:ascii="Arial" w:hAnsi="Arial"/>
          <w:sz w:val="22"/>
          <w:szCs w:val="22"/>
        </w:rPr>
        <w:t>en circulation. Nous explorons</w:t>
      </w:r>
      <w:r w:rsidR="00FF22E5">
        <w:rPr>
          <w:rFonts w:ascii="Arial" w:hAnsi="Arial"/>
          <w:sz w:val="22"/>
          <w:szCs w:val="22"/>
        </w:rPr>
        <w:t xml:space="preserve"> </w:t>
      </w:r>
      <w:r>
        <w:rPr>
          <w:rFonts w:ascii="Arial" w:hAnsi="Arial"/>
          <w:sz w:val="22"/>
          <w:szCs w:val="22"/>
        </w:rPr>
        <w:t>toutes les solutions pour r</w:t>
      </w:r>
      <w:r w:rsidR="00FF22E5">
        <w:rPr>
          <w:rFonts w:ascii="Arial" w:hAnsi="Arial"/>
          <w:sz w:val="22"/>
          <w:szCs w:val="22"/>
        </w:rPr>
        <w:t>éaliser</w:t>
      </w:r>
      <w:r>
        <w:rPr>
          <w:rFonts w:ascii="Arial" w:hAnsi="Arial"/>
          <w:sz w:val="22"/>
          <w:szCs w:val="22"/>
        </w:rPr>
        <w:t xml:space="preserve"> notre stratégie ambitieuse d’atteindre la neutralité carbone d’ici 2038. Les carburants de synthèse </w:t>
      </w:r>
      <w:r w:rsidR="00D857A8">
        <w:rPr>
          <w:rFonts w:ascii="Arial" w:hAnsi="Arial"/>
          <w:sz w:val="22"/>
          <w:szCs w:val="22"/>
        </w:rPr>
        <w:t>« </w:t>
      </w:r>
      <w:r>
        <w:rPr>
          <w:rFonts w:ascii="Arial" w:hAnsi="Arial"/>
          <w:sz w:val="22"/>
          <w:szCs w:val="22"/>
        </w:rPr>
        <w:t>drop-in</w:t>
      </w:r>
      <w:r w:rsidR="00D857A8">
        <w:rPr>
          <w:rFonts w:ascii="Arial" w:hAnsi="Arial"/>
          <w:sz w:val="22"/>
          <w:szCs w:val="22"/>
        </w:rPr>
        <w:t> »</w:t>
      </w:r>
      <w:r>
        <w:rPr>
          <w:rFonts w:ascii="Arial" w:hAnsi="Arial"/>
          <w:sz w:val="22"/>
          <w:szCs w:val="22"/>
        </w:rPr>
        <w:t xml:space="preserve"> peuvent avoir un impact massif et pratiquement immédiat sur la réduction des émissions de CO</w:t>
      </w:r>
      <w:r>
        <w:rPr>
          <w:rFonts w:ascii="Arial" w:hAnsi="Arial"/>
          <w:sz w:val="22"/>
          <w:szCs w:val="22"/>
          <w:vertAlign w:val="subscript"/>
        </w:rPr>
        <w:t>2</w:t>
      </w:r>
      <w:r>
        <w:rPr>
          <w:rFonts w:ascii="Arial" w:hAnsi="Arial"/>
          <w:sz w:val="22"/>
          <w:szCs w:val="22"/>
        </w:rPr>
        <w:t xml:space="preserve"> du parc existant</w:t>
      </w:r>
      <w:r w:rsidR="000A69F9">
        <w:rPr>
          <w:rFonts w:ascii="Arial" w:hAnsi="Arial"/>
          <w:sz w:val="22"/>
          <w:szCs w:val="22"/>
        </w:rPr>
        <w:t>. Ils offrent en effet</w:t>
      </w:r>
      <w:r>
        <w:rPr>
          <w:rFonts w:ascii="Arial" w:hAnsi="Arial"/>
          <w:sz w:val="22"/>
          <w:szCs w:val="22"/>
        </w:rPr>
        <w:t xml:space="preserve"> à nos clients une </w:t>
      </w:r>
      <w:r w:rsidR="00D857A8">
        <w:rPr>
          <w:rFonts w:ascii="Arial" w:hAnsi="Arial"/>
          <w:sz w:val="22"/>
          <w:szCs w:val="22"/>
        </w:rPr>
        <w:t xml:space="preserve">solution </w:t>
      </w:r>
      <w:r>
        <w:rPr>
          <w:rFonts w:ascii="Arial" w:hAnsi="Arial"/>
          <w:sz w:val="22"/>
          <w:szCs w:val="22"/>
        </w:rPr>
        <w:t xml:space="preserve">facile et </w:t>
      </w:r>
      <w:r w:rsidR="006034A2">
        <w:rPr>
          <w:rFonts w:ascii="Arial" w:hAnsi="Arial"/>
          <w:sz w:val="22"/>
          <w:szCs w:val="22"/>
        </w:rPr>
        <w:t>abordable</w:t>
      </w:r>
      <w:r>
        <w:rPr>
          <w:rFonts w:ascii="Arial" w:hAnsi="Arial"/>
          <w:sz w:val="22"/>
          <w:szCs w:val="22"/>
        </w:rPr>
        <w:t xml:space="preserve"> pour </w:t>
      </w:r>
      <w:r w:rsidR="00FF22E5">
        <w:rPr>
          <w:rFonts w:ascii="Arial" w:hAnsi="Arial"/>
          <w:sz w:val="22"/>
          <w:szCs w:val="22"/>
        </w:rPr>
        <w:t xml:space="preserve">diminuer </w:t>
      </w:r>
      <w:r>
        <w:rPr>
          <w:rFonts w:ascii="Arial" w:hAnsi="Arial"/>
          <w:sz w:val="22"/>
          <w:szCs w:val="22"/>
        </w:rPr>
        <w:t xml:space="preserve">leur empreinte carbone : aussi simple que choisir une </w:t>
      </w:r>
      <w:r>
        <w:rPr>
          <w:rFonts w:ascii="Arial" w:hAnsi="Arial"/>
          <w:sz w:val="22"/>
          <w:szCs w:val="22"/>
        </w:rPr>
        <w:lastRenderedPageBreak/>
        <w:t xml:space="preserve">pompe à essence différente dans une station-service, </w:t>
      </w:r>
      <w:r w:rsidR="005D5350">
        <w:rPr>
          <w:rFonts w:ascii="Arial" w:hAnsi="Arial"/>
          <w:sz w:val="22"/>
          <w:szCs w:val="22"/>
        </w:rPr>
        <w:t xml:space="preserve">et </w:t>
      </w:r>
      <w:r w:rsidR="00FF22E5">
        <w:rPr>
          <w:rFonts w:ascii="Arial" w:hAnsi="Arial"/>
          <w:sz w:val="22"/>
          <w:szCs w:val="22"/>
        </w:rPr>
        <w:t>s</w:t>
      </w:r>
      <w:r>
        <w:rPr>
          <w:rFonts w:ascii="Arial" w:hAnsi="Arial"/>
          <w:sz w:val="22"/>
          <w:szCs w:val="22"/>
        </w:rPr>
        <w:t>ans aucune</w:t>
      </w:r>
      <w:r w:rsidR="006034A2">
        <w:rPr>
          <w:rFonts w:ascii="Arial" w:hAnsi="Arial"/>
          <w:sz w:val="22"/>
          <w:szCs w:val="22"/>
        </w:rPr>
        <w:t xml:space="preserve"> modification</w:t>
      </w:r>
      <w:r>
        <w:rPr>
          <w:rFonts w:ascii="Arial" w:hAnsi="Arial"/>
          <w:sz w:val="22"/>
          <w:szCs w:val="22"/>
        </w:rPr>
        <w:t xml:space="preserve"> supplémentaire de leurs véhicules. »</w:t>
      </w:r>
      <w:bookmarkEnd w:id="2"/>
    </w:p>
    <w:bookmarkEnd w:id="1"/>
    <w:p w14:paraId="54284005" w14:textId="7F4996D7" w:rsidR="0047608D" w:rsidRPr="008E703B" w:rsidRDefault="00460296" w:rsidP="007E7E59">
      <w:pPr>
        <w:pStyle w:val="SDatePlace"/>
        <w:jc w:val="both"/>
        <w:rPr>
          <w:rFonts w:ascii="Arial" w:hAnsi="Arial"/>
          <w:b/>
          <w:sz w:val="22"/>
        </w:rPr>
      </w:pPr>
      <w:r w:rsidRPr="00CE4995">
        <w:rPr>
          <w:rFonts w:ascii="Arial" w:hAnsi="Arial"/>
          <w:b/>
          <w:bCs/>
          <w:sz w:val="22"/>
          <w:szCs w:val="22"/>
        </w:rPr>
        <w:t xml:space="preserve">Amer </w:t>
      </w:r>
      <w:proofErr w:type="spellStart"/>
      <w:r w:rsidRPr="00CE4995">
        <w:rPr>
          <w:rFonts w:ascii="Arial" w:hAnsi="Arial"/>
          <w:b/>
          <w:bCs/>
          <w:sz w:val="22"/>
          <w:szCs w:val="22"/>
        </w:rPr>
        <w:t>Amer</w:t>
      </w:r>
      <w:proofErr w:type="spellEnd"/>
      <w:r w:rsidRPr="00CE4995">
        <w:rPr>
          <w:rFonts w:ascii="Arial" w:hAnsi="Arial"/>
          <w:b/>
          <w:bCs/>
          <w:sz w:val="22"/>
          <w:szCs w:val="22"/>
        </w:rPr>
        <w:t xml:space="preserve">, </w:t>
      </w:r>
      <w:proofErr w:type="spellStart"/>
      <w:r w:rsidRPr="00CE4995">
        <w:rPr>
          <w:rFonts w:ascii="Arial" w:hAnsi="Arial"/>
          <w:b/>
          <w:bCs/>
          <w:sz w:val="22"/>
          <w:szCs w:val="22"/>
        </w:rPr>
        <w:t>Aramco</w:t>
      </w:r>
      <w:proofErr w:type="spellEnd"/>
      <w:r w:rsidRPr="00CE4995">
        <w:rPr>
          <w:rFonts w:ascii="Arial" w:hAnsi="Arial"/>
          <w:b/>
          <w:bCs/>
          <w:sz w:val="22"/>
          <w:szCs w:val="22"/>
        </w:rPr>
        <w:t xml:space="preserve"> Transport Chief </w:t>
      </w:r>
      <w:proofErr w:type="spellStart"/>
      <w:r w:rsidRPr="00CE4995">
        <w:rPr>
          <w:rFonts w:ascii="Arial" w:hAnsi="Arial"/>
          <w:b/>
          <w:bCs/>
          <w:sz w:val="22"/>
          <w:szCs w:val="22"/>
        </w:rPr>
        <w:t>Technologist</w:t>
      </w:r>
      <w:proofErr w:type="spellEnd"/>
      <w:r w:rsidRPr="00CE4995">
        <w:rPr>
          <w:rFonts w:ascii="Arial" w:hAnsi="Arial"/>
          <w:b/>
          <w:bCs/>
          <w:sz w:val="22"/>
          <w:szCs w:val="22"/>
        </w:rPr>
        <w:t>,</w:t>
      </w:r>
      <w:r w:rsidR="00957107" w:rsidRPr="00460296">
        <w:rPr>
          <w:rFonts w:ascii="Arial" w:hAnsi="Arial"/>
          <w:b/>
          <w:bCs/>
          <w:sz w:val="22"/>
          <w:szCs w:val="22"/>
        </w:rPr>
        <w:t xml:space="preserve"> a </w:t>
      </w:r>
      <w:r w:rsidR="008F0541" w:rsidRPr="00460296">
        <w:rPr>
          <w:rFonts w:ascii="Arial" w:hAnsi="Arial"/>
          <w:b/>
          <w:bCs/>
          <w:sz w:val="22"/>
          <w:szCs w:val="22"/>
        </w:rPr>
        <w:t>affirmé</w:t>
      </w:r>
      <w:r w:rsidR="00957107">
        <w:rPr>
          <w:rFonts w:ascii="Arial" w:hAnsi="Arial"/>
          <w:b/>
          <w:sz w:val="22"/>
        </w:rPr>
        <w:t xml:space="preserve">: </w:t>
      </w:r>
      <w:r w:rsidR="00957107">
        <w:rPr>
          <w:rFonts w:ascii="Arial" w:hAnsi="Arial"/>
          <w:sz w:val="22"/>
        </w:rPr>
        <w:t xml:space="preserve">« Nous sommes ravis de travailler avec Stellantis, un des premiers constructeurs automobiles au monde, pour évaluer la performance de nos formules de carburant, conçues pour présenter les caractéristiques d’un carburant de synthèse </w:t>
      </w:r>
      <w:r w:rsidR="00FF22E5">
        <w:rPr>
          <w:rFonts w:ascii="Arial" w:hAnsi="Arial"/>
          <w:sz w:val="22"/>
        </w:rPr>
        <w:t xml:space="preserve">parfaitement </w:t>
      </w:r>
      <w:r w:rsidR="001520D9">
        <w:rPr>
          <w:rFonts w:ascii="Arial" w:hAnsi="Arial"/>
          <w:sz w:val="22"/>
        </w:rPr>
        <w:t>adapté aux</w:t>
      </w:r>
      <w:r w:rsidR="00957107">
        <w:rPr>
          <w:rFonts w:ascii="Arial" w:hAnsi="Arial"/>
          <w:sz w:val="22"/>
        </w:rPr>
        <w:t xml:space="preserve"> moteurs de ses véhicules existants. Les résultats de</w:t>
      </w:r>
      <w:r w:rsidR="00FF22E5">
        <w:rPr>
          <w:rFonts w:ascii="Arial" w:hAnsi="Arial"/>
          <w:sz w:val="22"/>
        </w:rPr>
        <w:t xml:space="preserve"> ce</w:t>
      </w:r>
      <w:r w:rsidR="00957107">
        <w:rPr>
          <w:rFonts w:ascii="Arial" w:hAnsi="Arial"/>
          <w:sz w:val="22"/>
        </w:rPr>
        <w:t xml:space="preserve">s tests nous renforcent dans l’idée que les </w:t>
      </w:r>
      <w:proofErr w:type="spellStart"/>
      <w:r w:rsidR="00FF22E5">
        <w:rPr>
          <w:rFonts w:ascii="Arial" w:hAnsi="Arial"/>
          <w:sz w:val="22"/>
        </w:rPr>
        <w:t>eFuels</w:t>
      </w:r>
      <w:proofErr w:type="spellEnd"/>
      <w:r w:rsidR="00FF22E5">
        <w:rPr>
          <w:rFonts w:ascii="Arial" w:hAnsi="Arial"/>
          <w:sz w:val="22"/>
        </w:rPr>
        <w:t xml:space="preserve"> </w:t>
      </w:r>
      <w:r w:rsidR="00957107">
        <w:rPr>
          <w:rFonts w:ascii="Arial" w:hAnsi="Arial"/>
          <w:sz w:val="22"/>
        </w:rPr>
        <w:t xml:space="preserve">peuvent être une solution </w:t>
      </w:r>
      <w:r w:rsidR="00FF22E5">
        <w:rPr>
          <w:rFonts w:ascii="Arial" w:hAnsi="Arial"/>
          <w:sz w:val="22"/>
        </w:rPr>
        <w:t xml:space="preserve">clé en main </w:t>
      </w:r>
      <w:r w:rsidR="00957107">
        <w:rPr>
          <w:rFonts w:ascii="Arial" w:hAnsi="Arial"/>
          <w:sz w:val="22"/>
        </w:rPr>
        <w:t>pour le</w:t>
      </w:r>
      <w:r w:rsidR="00FF22E5">
        <w:rPr>
          <w:rFonts w:ascii="Arial" w:hAnsi="Arial"/>
          <w:sz w:val="22"/>
        </w:rPr>
        <w:t xml:space="preserve"> parc </w:t>
      </w:r>
      <w:r w:rsidR="001520D9">
        <w:rPr>
          <w:rFonts w:ascii="Arial" w:hAnsi="Arial"/>
          <w:sz w:val="22"/>
        </w:rPr>
        <w:t>roulant.</w:t>
      </w:r>
      <w:r w:rsidR="00957107">
        <w:rPr>
          <w:rFonts w:ascii="Arial" w:hAnsi="Arial"/>
          <w:sz w:val="22"/>
        </w:rPr>
        <w:t xml:space="preserve"> </w:t>
      </w:r>
      <w:r w:rsidR="001520D9">
        <w:rPr>
          <w:rFonts w:ascii="Arial" w:hAnsi="Arial"/>
          <w:sz w:val="22"/>
        </w:rPr>
        <w:t>Q</w:t>
      </w:r>
      <w:r w:rsidR="00957107">
        <w:rPr>
          <w:rFonts w:ascii="Arial" w:hAnsi="Arial"/>
          <w:sz w:val="22"/>
        </w:rPr>
        <w:t xml:space="preserve">uand ils sont produits avec un process bas carbone, </w:t>
      </w:r>
      <w:r w:rsidR="001520D9">
        <w:rPr>
          <w:rFonts w:ascii="Arial" w:hAnsi="Arial"/>
          <w:sz w:val="22"/>
        </w:rPr>
        <w:t xml:space="preserve">ces carburants </w:t>
      </w:r>
      <w:r w:rsidR="00957107">
        <w:rPr>
          <w:rFonts w:ascii="Arial" w:hAnsi="Arial"/>
          <w:sz w:val="22"/>
        </w:rPr>
        <w:t>peuvent jouer un rôle important dans la réduction des émissions de carbone dans le secteur du transport et soutenir une transition énergétique en bonne et due forme ».</w:t>
      </w:r>
    </w:p>
    <w:p w14:paraId="02F5E654" w14:textId="0380AE15" w:rsidR="00FC0CDD" w:rsidRDefault="007A2276" w:rsidP="007E7E59">
      <w:pPr>
        <w:pStyle w:val="SDatePlace"/>
        <w:jc w:val="both"/>
        <w:rPr>
          <w:rFonts w:ascii="Arial" w:hAnsi="Arial"/>
          <w:sz w:val="22"/>
        </w:rPr>
      </w:pPr>
      <w:r>
        <w:rPr>
          <w:rFonts w:ascii="Arial" w:hAnsi="Arial"/>
          <w:sz w:val="22"/>
        </w:rPr>
        <w:t>Grâce à</w:t>
      </w:r>
      <w:r w:rsidR="00981182">
        <w:rPr>
          <w:rFonts w:ascii="Arial" w:hAnsi="Arial"/>
          <w:sz w:val="22"/>
        </w:rPr>
        <w:t xml:space="preserve"> son plan stratégique </w:t>
      </w:r>
      <w:hyperlink r:id="rId7" w:history="1">
        <w:r w:rsidR="00981182">
          <w:rPr>
            <w:rStyle w:val="Lienhypertexte"/>
            <w:rFonts w:ascii="Arial" w:hAnsi="Arial"/>
            <w:sz w:val="22"/>
            <w:szCs w:val="22"/>
            <w:u w:val="single"/>
          </w:rPr>
          <w:t>Dare Forward 2030</w:t>
        </w:r>
      </w:hyperlink>
      <w:r w:rsidR="00981182">
        <w:rPr>
          <w:rFonts w:ascii="Arial" w:hAnsi="Arial"/>
          <w:sz w:val="22"/>
          <w:szCs w:val="22"/>
        </w:rPr>
        <w:t>,</w:t>
      </w:r>
      <w:r w:rsidR="00981182">
        <w:rPr>
          <w:rFonts w:ascii="Arial" w:hAnsi="Arial"/>
          <w:sz w:val="22"/>
        </w:rPr>
        <w:t xml:space="preserve"> Stellantis vise à réduire de moitié son empreinte carbone d’ici 2030, par rapport à 2021, et à atteindre </w:t>
      </w:r>
      <w:r w:rsidR="00981182">
        <w:rPr>
          <w:rFonts w:ascii="Arial" w:hAnsi="Arial"/>
          <w:sz w:val="22"/>
          <w:szCs w:val="22"/>
        </w:rPr>
        <w:t>la neutralité</w:t>
      </w:r>
      <w:r w:rsidR="00981182">
        <w:rPr>
          <w:rFonts w:ascii="Arial" w:hAnsi="Arial"/>
          <w:sz w:val="22"/>
        </w:rPr>
        <w:t xml:space="preserve"> carbone</w:t>
      </w:r>
      <w:r w:rsidR="00981182">
        <w:rPr>
          <w:rFonts w:ascii="Arial" w:hAnsi="Arial"/>
          <w:sz w:val="22"/>
          <w:szCs w:val="22"/>
        </w:rPr>
        <w:t xml:space="preserve"> </w:t>
      </w:r>
      <w:r w:rsidR="00981182">
        <w:rPr>
          <w:rFonts w:ascii="Arial" w:hAnsi="Arial"/>
          <w:sz w:val="22"/>
        </w:rPr>
        <w:t>d’ici 2038. Stellantis estime que l’utilisation d’</w:t>
      </w:r>
      <w:proofErr w:type="spellStart"/>
      <w:r w:rsidR="00981182">
        <w:rPr>
          <w:rFonts w:ascii="Arial" w:hAnsi="Arial"/>
          <w:sz w:val="22"/>
        </w:rPr>
        <w:t>e</w:t>
      </w:r>
      <w:r>
        <w:rPr>
          <w:rFonts w:ascii="Arial" w:hAnsi="Arial"/>
          <w:sz w:val="22"/>
        </w:rPr>
        <w:t>Fuels</w:t>
      </w:r>
      <w:proofErr w:type="spellEnd"/>
      <w:r>
        <w:rPr>
          <w:rFonts w:ascii="Arial" w:hAnsi="Arial"/>
          <w:sz w:val="22"/>
        </w:rPr>
        <w:t xml:space="preserve"> </w:t>
      </w:r>
      <w:r w:rsidR="00981182">
        <w:rPr>
          <w:rFonts w:ascii="Arial" w:hAnsi="Arial"/>
          <w:sz w:val="22"/>
        </w:rPr>
        <w:t xml:space="preserve">bas carbone dans 28 millions de ses véhicules européens pourrait réduire </w:t>
      </w:r>
      <w:r>
        <w:rPr>
          <w:rFonts w:ascii="Arial" w:hAnsi="Arial"/>
          <w:sz w:val="22"/>
        </w:rPr>
        <w:t>jusqu’à</w:t>
      </w:r>
      <w:r w:rsidR="00981182">
        <w:rPr>
          <w:rFonts w:ascii="Arial" w:hAnsi="Arial"/>
          <w:sz w:val="22"/>
        </w:rPr>
        <w:t xml:space="preserve"> 400 millions de tonnes de CO</w:t>
      </w:r>
      <w:r w:rsidR="00981182">
        <w:rPr>
          <w:rFonts w:ascii="Arial" w:hAnsi="Arial"/>
          <w:sz w:val="22"/>
          <w:vertAlign w:val="subscript"/>
        </w:rPr>
        <w:t>2</w:t>
      </w:r>
      <w:r w:rsidR="00981182">
        <w:rPr>
          <w:rFonts w:ascii="Arial" w:hAnsi="Arial"/>
          <w:sz w:val="22"/>
        </w:rPr>
        <w:t xml:space="preserve"> en Europe entre 2025 et 2050</w:t>
      </w:r>
      <w:r w:rsidR="00981182">
        <w:rPr>
          <w:rFonts w:ascii="Arial" w:hAnsi="Arial"/>
          <w:sz w:val="22"/>
          <w:szCs w:val="22"/>
        </w:rPr>
        <w:t xml:space="preserve">. </w:t>
      </w:r>
      <w:r w:rsidR="00981182">
        <w:rPr>
          <w:rFonts w:ascii="Arial" w:hAnsi="Arial"/>
          <w:sz w:val="22"/>
        </w:rPr>
        <w:t xml:space="preserve">Les tests effectués par Stellantis sur les carburants de synthèse de remplacement couvrent les émissions à l’échappement, la capacité de démarrage, la puissance </w:t>
      </w:r>
      <w:r>
        <w:rPr>
          <w:rFonts w:ascii="Arial" w:hAnsi="Arial"/>
          <w:sz w:val="22"/>
        </w:rPr>
        <w:t xml:space="preserve">du </w:t>
      </w:r>
      <w:r w:rsidR="00981182">
        <w:rPr>
          <w:rFonts w:ascii="Arial" w:hAnsi="Arial"/>
          <w:sz w:val="22"/>
        </w:rPr>
        <w:t xml:space="preserve">moteur, la fiabilité, la dilution de l’huile, la durabilité du réservoir, des durites et des filtres à carburant, ainsi que les performances des carburants à des températures extrêmement </w:t>
      </w:r>
      <w:r>
        <w:rPr>
          <w:rFonts w:ascii="Arial" w:hAnsi="Arial"/>
          <w:sz w:val="22"/>
        </w:rPr>
        <w:t xml:space="preserve">froides ou </w:t>
      </w:r>
      <w:r w:rsidR="00981182">
        <w:rPr>
          <w:rFonts w:ascii="Arial" w:hAnsi="Arial"/>
          <w:sz w:val="22"/>
        </w:rPr>
        <w:t xml:space="preserve">chaudes. </w:t>
      </w:r>
    </w:p>
    <w:p w14:paraId="4B514792" w14:textId="72BD8998" w:rsidR="00841D50" w:rsidRDefault="007E7E59" w:rsidP="008A28C4">
      <w:pPr>
        <w:pStyle w:val="SDatePlace"/>
        <w:jc w:val="both"/>
        <w:rPr>
          <w:rFonts w:ascii="Arial" w:hAnsi="Arial"/>
          <w:sz w:val="22"/>
        </w:rPr>
      </w:pPr>
      <w:proofErr w:type="spellStart"/>
      <w:r>
        <w:rPr>
          <w:rFonts w:ascii="Arial" w:hAnsi="Arial"/>
          <w:sz w:val="22"/>
        </w:rPr>
        <w:t>Aramco</w:t>
      </w:r>
      <w:proofErr w:type="spellEnd"/>
      <w:r>
        <w:rPr>
          <w:rFonts w:ascii="Arial" w:hAnsi="Arial"/>
          <w:sz w:val="22"/>
        </w:rPr>
        <w:t xml:space="preserve"> </w:t>
      </w:r>
      <w:r w:rsidR="001520D9">
        <w:rPr>
          <w:rFonts w:ascii="Arial" w:hAnsi="Arial"/>
          <w:sz w:val="22"/>
        </w:rPr>
        <w:t>dispose</w:t>
      </w:r>
      <w:r>
        <w:rPr>
          <w:rFonts w:ascii="Arial" w:hAnsi="Arial"/>
          <w:sz w:val="22"/>
        </w:rPr>
        <w:t xml:space="preserve"> actuellement </w:t>
      </w:r>
      <w:r w:rsidR="001520D9">
        <w:rPr>
          <w:rFonts w:ascii="Arial" w:hAnsi="Arial"/>
          <w:sz w:val="22"/>
        </w:rPr>
        <w:t>de</w:t>
      </w:r>
      <w:r>
        <w:rPr>
          <w:rFonts w:ascii="Arial" w:hAnsi="Arial"/>
          <w:sz w:val="22"/>
        </w:rPr>
        <w:t xml:space="preserve"> deux usines de démonstration pour explorer la production des carburants </w:t>
      </w:r>
      <w:r w:rsidR="007A2276">
        <w:rPr>
          <w:rFonts w:ascii="Arial" w:hAnsi="Arial"/>
          <w:sz w:val="22"/>
        </w:rPr>
        <w:t xml:space="preserve">de synthèse </w:t>
      </w:r>
      <w:r>
        <w:rPr>
          <w:rFonts w:ascii="Arial" w:hAnsi="Arial"/>
          <w:sz w:val="22"/>
        </w:rPr>
        <w:t xml:space="preserve">à faibles émissions. En Arabie Saoudite, </w:t>
      </w:r>
      <w:proofErr w:type="spellStart"/>
      <w:r>
        <w:rPr>
          <w:rFonts w:ascii="Arial" w:hAnsi="Arial"/>
          <w:sz w:val="22"/>
        </w:rPr>
        <w:t>Aramco</w:t>
      </w:r>
      <w:proofErr w:type="spellEnd"/>
      <w:r>
        <w:rPr>
          <w:rFonts w:ascii="Arial" w:hAnsi="Arial"/>
          <w:sz w:val="22"/>
        </w:rPr>
        <w:t xml:space="preserve"> et ENOWA (la société d’eau et d’énergie de NEOM) </w:t>
      </w:r>
      <w:r w:rsidR="007A2276">
        <w:rPr>
          <w:rFonts w:ascii="Arial" w:hAnsi="Arial"/>
          <w:sz w:val="22"/>
        </w:rPr>
        <w:t>travaillent</w:t>
      </w:r>
      <w:r>
        <w:rPr>
          <w:rFonts w:ascii="Arial" w:hAnsi="Arial"/>
          <w:sz w:val="22"/>
        </w:rPr>
        <w:t xml:space="preserve"> </w:t>
      </w:r>
      <w:r w:rsidR="001520D9">
        <w:rPr>
          <w:rFonts w:ascii="Arial" w:hAnsi="Arial"/>
          <w:sz w:val="22"/>
        </w:rPr>
        <w:t>sur</w:t>
      </w:r>
      <w:r>
        <w:rPr>
          <w:rFonts w:ascii="Arial" w:hAnsi="Arial"/>
          <w:sz w:val="22"/>
        </w:rPr>
        <w:t xml:space="preserve"> la production d’essence de synthèse pour les véhicules </w:t>
      </w:r>
      <w:r w:rsidR="005D5350">
        <w:rPr>
          <w:rFonts w:ascii="Arial" w:hAnsi="Arial"/>
          <w:sz w:val="22"/>
        </w:rPr>
        <w:t>particuliers</w:t>
      </w:r>
      <w:r>
        <w:rPr>
          <w:rFonts w:ascii="Arial" w:hAnsi="Arial"/>
          <w:sz w:val="22"/>
        </w:rPr>
        <w:t xml:space="preserve">. Parallèlement, à Bilbao en Espagne, </w:t>
      </w:r>
      <w:proofErr w:type="spellStart"/>
      <w:r>
        <w:rPr>
          <w:rFonts w:ascii="Arial" w:hAnsi="Arial"/>
          <w:sz w:val="22"/>
        </w:rPr>
        <w:t>Aramco</w:t>
      </w:r>
      <w:proofErr w:type="spellEnd"/>
      <w:r>
        <w:rPr>
          <w:rFonts w:ascii="Arial" w:hAnsi="Arial"/>
          <w:sz w:val="22"/>
        </w:rPr>
        <w:t xml:space="preserve"> et Repsol </w:t>
      </w:r>
      <w:r w:rsidR="00B76FB3">
        <w:rPr>
          <w:rFonts w:ascii="Arial" w:hAnsi="Arial"/>
          <w:sz w:val="22"/>
        </w:rPr>
        <w:t>étudient</w:t>
      </w:r>
      <w:r>
        <w:rPr>
          <w:rFonts w:ascii="Arial" w:hAnsi="Arial"/>
          <w:sz w:val="22"/>
        </w:rPr>
        <w:t xml:space="preserve"> la production de </w:t>
      </w:r>
      <w:r w:rsidR="001520D9">
        <w:rPr>
          <w:rFonts w:ascii="Arial" w:hAnsi="Arial"/>
          <w:sz w:val="22"/>
        </w:rPr>
        <w:t>D</w:t>
      </w:r>
      <w:r>
        <w:rPr>
          <w:rFonts w:ascii="Arial" w:hAnsi="Arial"/>
          <w:sz w:val="22"/>
        </w:rPr>
        <w:t>iesel</w:t>
      </w:r>
      <w:r w:rsidR="005D5350">
        <w:rPr>
          <w:rFonts w:ascii="Arial" w:hAnsi="Arial"/>
          <w:sz w:val="22"/>
        </w:rPr>
        <w:t xml:space="preserve"> synthétique</w:t>
      </w:r>
      <w:r>
        <w:rPr>
          <w:rFonts w:ascii="Arial" w:hAnsi="Arial"/>
          <w:sz w:val="22"/>
        </w:rPr>
        <w:t xml:space="preserve"> </w:t>
      </w:r>
      <w:r w:rsidR="005D5350">
        <w:rPr>
          <w:rFonts w:ascii="Arial" w:hAnsi="Arial"/>
          <w:sz w:val="22"/>
        </w:rPr>
        <w:t xml:space="preserve">à faibles émissions </w:t>
      </w:r>
      <w:r>
        <w:rPr>
          <w:rFonts w:ascii="Arial" w:hAnsi="Arial"/>
          <w:sz w:val="22"/>
        </w:rPr>
        <w:t xml:space="preserve">et de carburéacteur pour les automobiles et les aéronefs. </w:t>
      </w:r>
      <w:r w:rsidR="005D5350">
        <w:rPr>
          <w:rFonts w:ascii="Arial" w:hAnsi="Arial"/>
          <w:sz w:val="22"/>
        </w:rPr>
        <w:t xml:space="preserve">Et enfin, </w:t>
      </w:r>
      <w:proofErr w:type="spellStart"/>
      <w:r>
        <w:rPr>
          <w:rFonts w:ascii="Arial" w:hAnsi="Arial"/>
          <w:sz w:val="22"/>
        </w:rPr>
        <w:t>Aramco</w:t>
      </w:r>
      <w:proofErr w:type="spellEnd"/>
      <w:r>
        <w:rPr>
          <w:rFonts w:ascii="Arial" w:hAnsi="Arial"/>
          <w:sz w:val="22"/>
        </w:rPr>
        <w:t xml:space="preserve"> </w:t>
      </w:r>
      <w:r w:rsidR="001520D9">
        <w:rPr>
          <w:rFonts w:ascii="Arial" w:hAnsi="Arial"/>
          <w:sz w:val="22"/>
        </w:rPr>
        <w:t xml:space="preserve">collabore </w:t>
      </w:r>
      <w:r>
        <w:rPr>
          <w:rFonts w:ascii="Arial" w:hAnsi="Arial"/>
          <w:sz w:val="22"/>
        </w:rPr>
        <w:t>aussi avec des équipes</w:t>
      </w:r>
      <w:r w:rsidR="007A2276">
        <w:rPr>
          <w:rFonts w:ascii="Arial" w:hAnsi="Arial"/>
          <w:sz w:val="22"/>
        </w:rPr>
        <w:t xml:space="preserve"> de sport automobiles et de compétitions</w:t>
      </w:r>
      <w:r>
        <w:rPr>
          <w:rFonts w:ascii="Arial" w:hAnsi="Arial"/>
          <w:sz w:val="22"/>
        </w:rPr>
        <w:t xml:space="preserve"> </w:t>
      </w:r>
      <w:r w:rsidR="007A2276">
        <w:rPr>
          <w:rFonts w:ascii="Arial" w:hAnsi="Arial"/>
          <w:sz w:val="22"/>
        </w:rPr>
        <w:t>pour</w:t>
      </w:r>
      <w:r>
        <w:rPr>
          <w:rFonts w:ascii="Arial" w:hAnsi="Arial"/>
          <w:sz w:val="22"/>
        </w:rPr>
        <w:t xml:space="preserve"> tester </w:t>
      </w:r>
      <w:r w:rsidR="005D5350">
        <w:rPr>
          <w:rFonts w:ascii="Arial" w:hAnsi="Arial"/>
          <w:sz w:val="22"/>
        </w:rPr>
        <w:t xml:space="preserve">et </w:t>
      </w:r>
      <w:r>
        <w:rPr>
          <w:rFonts w:ascii="Arial" w:hAnsi="Arial"/>
          <w:sz w:val="22"/>
        </w:rPr>
        <w:t xml:space="preserve">démontrer le potentiel des carburants bas carbone en tant que solution </w:t>
      </w:r>
      <w:r w:rsidR="005D5350">
        <w:rPr>
          <w:rFonts w:ascii="Arial" w:hAnsi="Arial"/>
          <w:sz w:val="22"/>
        </w:rPr>
        <w:t>d’appoint</w:t>
      </w:r>
      <w:r>
        <w:rPr>
          <w:rFonts w:ascii="Arial" w:hAnsi="Arial"/>
          <w:sz w:val="22"/>
        </w:rPr>
        <w:t xml:space="preserve"> pour réduire les émissions de carbone des véhicules à moteur à combustion interne. </w:t>
      </w:r>
    </w:p>
    <w:p w14:paraId="68D384FB" w14:textId="77777777" w:rsidR="00E71366" w:rsidRPr="008E703B" w:rsidRDefault="00E71366" w:rsidP="00E71366">
      <w:pPr>
        <w:spacing w:before="120" w:line="276" w:lineRule="auto"/>
        <w:jc w:val="center"/>
        <w:rPr>
          <w:rFonts w:ascii="Arial" w:hAnsi="Arial"/>
          <w:sz w:val="22"/>
        </w:rPr>
      </w:pPr>
      <w:r>
        <w:rPr>
          <w:rFonts w:ascii="Arial" w:hAnsi="Arial"/>
          <w:sz w:val="22"/>
        </w:rPr>
        <w:t>---</w:t>
      </w:r>
    </w:p>
    <w:p w14:paraId="041FE4E8" w14:textId="7FE9FC04" w:rsidR="00ED74A3" w:rsidRPr="008E703B" w:rsidRDefault="006034A2" w:rsidP="00ED74A3">
      <w:pPr>
        <w:spacing w:before="120" w:line="276" w:lineRule="auto"/>
        <w:jc w:val="left"/>
        <w:rPr>
          <w:rFonts w:ascii="Arial" w:hAnsi="Arial"/>
          <w:sz w:val="22"/>
        </w:rPr>
      </w:pPr>
      <w:r>
        <w:rPr>
          <w:rFonts w:ascii="Arial" w:hAnsi="Arial"/>
          <w:b/>
          <w:sz w:val="22"/>
          <w:u w:val="single"/>
        </w:rPr>
        <w:t>C</w:t>
      </w:r>
      <w:r w:rsidR="00ED74A3">
        <w:rPr>
          <w:rFonts w:ascii="Arial" w:hAnsi="Arial"/>
          <w:b/>
          <w:sz w:val="22"/>
          <w:u w:val="single"/>
        </w:rPr>
        <w:t xml:space="preserve">ontact </w:t>
      </w:r>
      <w:proofErr w:type="spellStart"/>
      <w:r w:rsidR="00ED74A3">
        <w:rPr>
          <w:rFonts w:ascii="Arial" w:hAnsi="Arial"/>
          <w:b/>
          <w:sz w:val="22"/>
          <w:u w:val="single"/>
        </w:rPr>
        <w:t>Aramco</w:t>
      </w:r>
      <w:proofErr w:type="spellEnd"/>
    </w:p>
    <w:p w14:paraId="569D484F" w14:textId="445390F9" w:rsidR="00ED74A3" w:rsidRPr="008E703B" w:rsidRDefault="00ED74A3" w:rsidP="00ED74A3">
      <w:pPr>
        <w:spacing w:after="0"/>
        <w:rPr>
          <w:rFonts w:ascii="Arial" w:hAnsi="Arial"/>
          <w:sz w:val="22"/>
        </w:rPr>
      </w:pPr>
      <w:r>
        <w:rPr>
          <w:rFonts w:ascii="Arial" w:hAnsi="Arial"/>
          <w:b/>
          <w:sz w:val="22"/>
        </w:rPr>
        <w:t>Relations médias internationales :</w:t>
      </w:r>
      <w:r>
        <w:rPr>
          <w:rFonts w:ascii="Arial" w:hAnsi="Arial"/>
          <w:sz w:val="22"/>
        </w:rPr>
        <w:t xml:space="preserve"> </w:t>
      </w:r>
      <w:hyperlink r:id="rId8" w:history="1">
        <w:r>
          <w:rPr>
            <w:rFonts w:ascii="Arial" w:hAnsi="Arial"/>
            <w:color w:val="0563C1"/>
            <w:sz w:val="22"/>
            <w:u w:val="single"/>
          </w:rPr>
          <w:t>media.inquiries@aramco.com</w:t>
        </w:r>
      </w:hyperlink>
      <w:r>
        <w:rPr>
          <w:rFonts w:ascii="Arial" w:hAnsi="Arial"/>
          <w:sz w:val="22"/>
        </w:rPr>
        <w:t xml:space="preserve">   </w:t>
      </w:r>
    </w:p>
    <w:p w14:paraId="6AEBE918" w14:textId="77777777" w:rsidR="00ED74A3" w:rsidRPr="002B5B84" w:rsidRDefault="00ED74A3" w:rsidP="00ED74A3">
      <w:pPr>
        <w:spacing w:after="0"/>
        <w:rPr>
          <w:rFonts w:ascii="Arial" w:hAnsi="Arial"/>
          <w:color w:val="0563C1"/>
          <w:sz w:val="22"/>
          <w:u w:val="single"/>
          <w:lang w:val="es-ES"/>
        </w:rPr>
      </w:pPr>
      <w:r>
        <w:rPr>
          <w:rFonts w:ascii="Arial" w:hAnsi="Arial"/>
          <w:noProof/>
          <w:sz w:val="22"/>
        </w:rPr>
        <w:drawing>
          <wp:inline distT="0" distB="0" distL="0" distR="0" wp14:anchorId="775A3B38" wp14:editId="5B9EDD23">
            <wp:extent cx="184150" cy="127000"/>
            <wp:effectExtent l="0" t="0" r="6350" b="6350"/>
            <wp:docPr id="1" name="Picture 1" descr="cid:image007.gif@01D972C0.C0CC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gif@01D972C0.C0CC6B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150" cy="127000"/>
                    </a:xfrm>
                    <a:prstGeom prst="rect">
                      <a:avLst/>
                    </a:prstGeom>
                    <a:noFill/>
                    <a:ln>
                      <a:noFill/>
                    </a:ln>
                  </pic:spPr>
                </pic:pic>
              </a:graphicData>
            </a:graphic>
          </wp:inline>
        </w:drawing>
      </w:r>
      <w:hyperlink r:id="rId11" w:history="1">
        <w:proofErr w:type="spellStart"/>
        <w:r w:rsidRPr="002B5B84">
          <w:rPr>
            <w:rFonts w:ascii="Arial" w:hAnsi="Arial"/>
            <w:color w:val="0563C1"/>
            <w:sz w:val="22"/>
            <w:u w:val="single"/>
            <w:lang w:val="es-ES"/>
          </w:rPr>
          <w:t>Aramco</w:t>
        </w:r>
        <w:proofErr w:type="spellEnd"/>
      </w:hyperlink>
    </w:p>
    <w:p w14:paraId="2EE7B318" w14:textId="09CE79C9" w:rsidR="00ED74A3" w:rsidRPr="002B5B84" w:rsidRDefault="00ED74A3" w:rsidP="00ED74A3">
      <w:pPr>
        <w:spacing w:after="0"/>
        <w:jc w:val="left"/>
        <w:rPr>
          <w:rFonts w:ascii="Arial" w:hAnsi="Arial"/>
          <w:b/>
          <w:sz w:val="22"/>
          <w:lang w:val="es-ES"/>
        </w:rPr>
      </w:pPr>
    </w:p>
    <w:p w14:paraId="3A2BF477" w14:textId="4E7623DB" w:rsidR="009B2215" w:rsidRPr="002B5B84" w:rsidRDefault="009B2215" w:rsidP="009B2215">
      <w:pPr>
        <w:spacing w:before="120" w:line="276" w:lineRule="auto"/>
        <w:jc w:val="left"/>
        <w:rPr>
          <w:rFonts w:ascii="Arial" w:hAnsi="Arial"/>
          <w:sz w:val="22"/>
          <w:lang w:val="es-ES"/>
        </w:rPr>
      </w:pPr>
      <w:proofErr w:type="spellStart"/>
      <w:r w:rsidRPr="002B5B84">
        <w:rPr>
          <w:rFonts w:ascii="Arial" w:hAnsi="Arial"/>
          <w:b/>
          <w:sz w:val="22"/>
          <w:u w:val="single"/>
          <w:lang w:val="es-ES"/>
        </w:rPr>
        <w:t>contact</w:t>
      </w:r>
      <w:proofErr w:type="spellEnd"/>
      <w:r w:rsidRPr="002B5B84">
        <w:rPr>
          <w:rFonts w:ascii="Arial" w:hAnsi="Arial"/>
          <w:b/>
          <w:sz w:val="22"/>
          <w:u w:val="single"/>
          <w:lang w:val="es-ES"/>
        </w:rPr>
        <w:t xml:space="preserve"> Stellantis</w:t>
      </w:r>
    </w:p>
    <w:p w14:paraId="3AE7897C" w14:textId="34C8ACCA" w:rsidR="00C92C9E" w:rsidRPr="002B5B84" w:rsidRDefault="00C92C9E" w:rsidP="00A43A26">
      <w:pPr>
        <w:spacing w:after="0"/>
        <w:jc w:val="left"/>
        <w:rPr>
          <w:rFonts w:ascii="Arial" w:eastAsia="MS PGothic" w:hAnsi="Arial" w:cs="Arial"/>
          <w:sz w:val="22"/>
          <w:szCs w:val="22"/>
          <w:lang w:val="es-ES"/>
        </w:rPr>
      </w:pPr>
      <w:proofErr w:type="spellStart"/>
      <w:r w:rsidRPr="002B5B84">
        <w:rPr>
          <w:rFonts w:ascii="Arial" w:hAnsi="Arial"/>
          <w:sz w:val="22"/>
          <w:szCs w:val="22"/>
          <w:lang w:val="es-ES"/>
        </w:rPr>
        <w:t>Fernão</w:t>
      </w:r>
      <w:proofErr w:type="spellEnd"/>
      <w:r w:rsidRPr="002B5B84">
        <w:rPr>
          <w:rFonts w:ascii="Arial" w:hAnsi="Arial"/>
          <w:sz w:val="22"/>
          <w:szCs w:val="22"/>
          <w:lang w:val="es-ES"/>
        </w:rPr>
        <w:t xml:space="preserve"> Silveira, Global Communications</w:t>
      </w:r>
    </w:p>
    <w:p w14:paraId="23AFA331" w14:textId="3876A6BE" w:rsidR="00C92C9E" w:rsidRPr="002B5B84" w:rsidRDefault="00C92C9E" w:rsidP="00A43A26">
      <w:pPr>
        <w:spacing w:after="0"/>
        <w:jc w:val="left"/>
        <w:rPr>
          <w:rFonts w:ascii="Arial" w:eastAsia="MS PGothic" w:hAnsi="Arial" w:cs="Arial"/>
          <w:sz w:val="22"/>
          <w:szCs w:val="22"/>
          <w:lang w:val="es-ES"/>
        </w:rPr>
      </w:pPr>
      <w:r w:rsidRPr="002B5B84">
        <w:rPr>
          <w:rFonts w:ascii="Arial" w:hAnsi="Arial"/>
          <w:sz w:val="22"/>
          <w:szCs w:val="22"/>
          <w:lang w:val="es-ES"/>
        </w:rPr>
        <w:t xml:space="preserve">fernao.silveira@stellantis.com </w:t>
      </w:r>
    </w:p>
    <w:p w14:paraId="48150532" w14:textId="6BF9D07D" w:rsidR="009B2215" w:rsidRPr="002B5B84" w:rsidRDefault="00C92C9E" w:rsidP="00C92C9E">
      <w:pPr>
        <w:spacing w:after="0"/>
        <w:jc w:val="left"/>
        <w:rPr>
          <w:rFonts w:ascii="Arial" w:eastAsia="MS PGothic" w:hAnsi="Arial" w:cs="Arial"/>
          <w:sz w:val="22"/>
          <w:szCs w:val="22"/>
          <w:lang w:val="es-ES"/>
        </w:rPr>
      </w:pPr>
      <w:r w:rsidRPr="002B5B84">
        <w:rPr>
          <w:rFonts w:ascii="Arial" w:hAnsi="Arial"/>
          <w:sz w:val="22"/>
          <w:szCs w:val="22"/>
          <w:lang w:val="es-ES"/>
        </w:rPr>
        <w:t>+31 6 43 25 43 41</w:t>
      </w:r>
    </w:p>
    <w:p w14:paraId="26B59BF7" w14:textId="30830BD0" w:rsidR="009B2215" w:rsidRPr="002B5B84" w:rsidRDefault="00000000" w:rsidP="007E7E59">
      <w:pPr>
        <w:spacing w:after="120"/>
        <w:jc w:val="left"/>
        <w:rPr>
          <w:rFonts w:ascii="Arial" w:hAnsi="Arial"/>
          <w:color w:val="0563C1"/>
          <w:sz w:val="22"/>
          <w:u w:val="single"/>
          <w:lang w:val="es-ES"/>
        </w:rPr>
      </w:pPr>
      <w:hyperlink r:id="rId12" w:history="1">
        <w:r w:rsidR="00001688" w:rsidRPr="002B5B84">
          <w:rPr>
            <w:rFonts w:ascii="Arial" w:hAnsi="Arial"/>
            <w:color w:val="0563C1"/>
            <w:sz w:val="22"/>
            <w:u w:val="single"/>
            <w:lang w:val="es-ES"/>
          </w:rPr>
          <w:t>communications@stellantis.com</w:t>
        </w:r>
      </w:hyperlink>
    </w:p>
    <w:p w14:paraId="2E690527" w14:textId="0FAB9465" w:rsidR="006034A2" w:rsidRPr="002B5B84" w:rsidRDefault="006034A2">
      <w:pPr>
        <w:spacing w:after="0"/>
        <w:jc w:val="left"/>
        <w:rPr>
          <w:rFonts w:ascii="Arial" w:hAnsi="Arial"/>
          <w:color w:val="0070C0"/>
          <w:sz w:val="22"/>
          <w:lang w:val="es-ES"/>
        </w:rPr>
      </w:pPr>
      <w:r w:rsidRPr="002B5B84">
        <w:rPr>
          <w:rFonts w:ascii="Arial" w:hAnsi="Arial"/>
          <w:color w:val="0070C0"/>
          <w:sz w:val="22"/>
          <w:lang w:val="es-ES"/>
        </w:rPr>
        <w:br w:type="page"/>
      </w:r>
    </w:p>
    <w:p w14:paraId="4468A1A9" w14:textId="77777777" w:rsidR="009B2215" w:rsidRPr="002B5B84" w:rsidRDefault="009B2215" w:rsidP="009B2215">
      <w:pPr>
        <w:spacing w:after="0"/>
        <w:jc w:val="left"/>
        <w:rPr>
          <w:rFonts w:ascii="Arial" w:hAnsi="Arial"/>
          <w:color w:val="0070C0"/>
          <w:sz w:val="22"/>
          <w:lang w:val="es-ES"/>
        </w:rPr>
      </w:pPr>
    </w:p>
    <w:p w14:paraId="1909E4CF" w14:textId="527E909A" w:rsidR="00ED74A3" w:rsidRPr="002B5B84" w:rsidRDefault="00ED74A3" w:rsidP="00C92C9E">
      <w:pPr>
        <w:spacing w:after="120"/>
        <w:jc w:val="left"/>
        <w:rPr>
          <w:rFonts w:ascii="Arial" w:hAnsi="Arial"/>
          <w:b/>
          <w:i/>
          <w:sz w:val="22"/>
          <w:lang w:val="es-ES"/>
        </w:rPr>
      </w:pPr>
      <w:r w:rsidRPr="002B5B84">
        <w:rPr>
          <w:rFonts w:ascii="Arial" w:hAnsi="Arial"/>
          <w:b/>
          <w:i/>
          <w:sz w:val="22"/>
          <w:lang w:val="es-ES"/>
        </w:rPr>
        <w:t xml:space="preserve">À </w:t>
      </w:r>
      <w:proofErr w:type="spellStart"/>
      <w:r w:rsidRPr="002B5B84">
        <w:rPr>
          <w:rFonts w:ascii="Arial" w:hAnsi="Arial"/>
          <w:b/>
          <w:i/>
          <w:sz w:val="22"/>
          <w:lang w:val="es-ES"/>
        </w:rPr>
        <w:t>propos</w:t>
      </w:r>
      <w:proofErr w:type="spellEnd"/>
      <w:r w:rsidRPr="002B5B84">
        <w:rPr>
          <w:rFonts w:ascii="Arial" w:hAnsi="Arial"/>
          <w:b/>
          <w:i/>
          <w:sz w:val="22"/>
          <w:lang w:val="es-ES"/>
        </w:rPr>
        <w:t xml:space="preserve"> </w:t>
      </w:r>
      <w:proofErr w:type="spellStart"/>
      <w:r w:rsidRPr="002B5B84">
        <w:rPr>
          <w:rFonts w:ascii="Arial" w:hAnsi="Arial"/>
          <w:b/>
          <w:i/>
          <w:sz w:val="22"/>
          <w:lang w:val="es-ES"/>
        </w:rPr>
        <w:t>d’Aramco</w:t>
      </w:r>
      <w:proofErr w:type="spellEnd"/>
    </w:p>
    <w:p w14:paraId="2B9BA315" w14:textId="77777777" w:rsidR="00ED74A3" w:rsidRPr="008E703B" w:rsidRDefault="00ED74A3" w:rsidP="008E703B">
      <w:pPr>
        <w:spacing w:before="120"/>
        <w:rPr>
          <w:rFonts w:ascii="Arial" w:hAnsi="Arial"/>
          <w:i/>
          <w:sz w:val="22"/>
        </w:rPr>
      </w:pPr>
      <w:proofErr w:type="spellStart"/>
      <w:r>
        <w:rPr>
          <w:rFonts w:ascii="Arial" w:hAnsi="Arial"/>
          <w:i/>
          <w:sz w:val="22"/>
        </w:rPr>
        <w:t>Aramco</w:t>
      </w:r>
      <w:proofErr w:type="spellEnd"/>
      <w:r>
        <w:rPr>
          <w:rFonts w:ascii="Arial" w:hAnsi="Arial"/>
          <w:i/>
          <w:sz w:val="22"/>
        </w:rPr>
        <w:t xml:space="preserve"> est une entreprise mondiale intégrée d’énergie et de produits chimiques. Nous sommes animés par notre intime conviction que l’énergie est une opportunité. Qu’il s’agisse de la production d’environ un baril sur huit de l’approvisionnement mondial de pétrole ou du développement de nouvelles technologies énergétiques, l’équipe mondiale d’</w:t>
      </w:r>
      <w:proofErr w:type="spellStart"/>
      <w:r>
        <w:rPr>
          <w:rFonts w:ascii="Arial" w:hAnsi="Arial"/>
          <w:i/>
          <w:sz w:val="22"/>
        </w:rPr>
        <w:t>Aramco</w:t>
      </w:r>
      <w:proofErr w:type="spellEnd"/>
      <w:r>
        <w:rPr>
          <w:rFonts w:ascii="Arial" w:hAnsi="Arial"/>
          <w:i/>
          <w:sz w:val="22"/>
        </w:rPr>
        <w:t xml:space="preserve"> s’attache à créer un impact dans tout ce qu’elle accomplit. Elle s’efforce également de rendre ses ressources plus fiables, plus durables et plus utiles.  Cette démarche encourage la stabilité et la croissance à long terme partout dans le monde. </w:t>
      </w:r>
      <w:hyperlink r:id="rId13" w:history="1">
        <w:r>
          <w:rPr>
            <w:rFonts w:ascii="Arial" w:hAnsi="Arial"/>
            <w:i/>
            <w:color w:val="0563C1"/>
            <w:sz w:val="22"/>
            <w:u w:val="single"/>
          </w:rPr>
          <w:t>www.aramco.com</w:t>
        </w:r>
      </w:hyperlink>
      <w:r>
        <w:rPr>
          <w:rFonts w:ascii="Arial" w:hAnsi="Arial"/>
          <w:i/>
          <w:sz w:val="22"/>
        </w:rPr>
        <w:t xml:space="preserve"> </w:t>
      </w:r>
    </w:p>
    <w:p w14:paraId="673C9D56" w14:textId="77777777" w:rsidR="00B96799" w:rsidRPr="008E703B" w:rsidRDefault="00B96799" w:rsidP="00A43A26">
      <w:pPr>
        <w:spacing w:after="0"/>
        <w:jc w:val="left"/>
        <w:rPr>
          <w:rFonts w:ascii="Arial" w:hAnsi="Arial"/>
          <w:b/>
          <w:i/>
          <w:sz w:val="22"/>
        </w:rPr>
      </w:pPr>
      <w:r>
        <w:rPr>
          <w:rFonts w:ascii="Arial" w:hAnsi="Arial"/>
          <w:b/>
          <w:i/>
          <w:sz w:val="22"/>
        </w:rPr>
        <w:t>À propos de Stellantis</w:t>
      </w:r>
    </w:p>
    <w:p w14:paraId="4758FABE" w14:textId="4C0377EB" w:rsidR="00B96799" w:rsidRPr="008E703B" w:rsidRDefault="00335E95" w:rsidP="008E703B">
      <w:pPr>
        <w:spacing w:before="120" w:after="120"/>
        <w:rPr>
          <w:rFonts w:ascii="Arial" w:hAnsi="Arial"/>
          <w:i/>
          <w:sz w:val="22"/>
        </w:rPr>
      </w:pPr>
      <w:r>
        <w:rPr>
          <w:rFonts w:ascii="Arial" w:hAnsi="Arial"/>
          <w:i/>
          <w:sz w:val="22"/>
        </w:rPr>
        <w:t xml:space="preserve">Stellantis N.V. (NYSE : STLA / Euronext Milan : STLAM / Euronext Paris : STLAP) fait partie des principaux constructeurs automobiles et fournisseurs de services de mobilité internationaux. </w:t>
      </w:r>
      <w:proofErr w:type="spellStart"/>
      <w:r>
        <w:rPr>
          <w:rFonts w:ascii="Arial" w:hAnsi="Arial"/>
          <w:i/>
          <w:sz w:val="22"/>
        </w:rPr>
        <w:t>Abarth</w:t>
      </w:r>
      <w:proofErr w:type="spellEnd"/>
      <w:r>
        <w:rPr>
          <w:rFonts w:ascii="Arial" w:hAnsi="Arial"/>
          <w:i/>
          <w:sz w:val="22"/>
        </w:rPr>
        <w:t xml:space="preserve">, Alfa Romeo, Chrysler, Citroën, Dodge, DS Automobiles, Fiat, Jeep®, Lancia, Maserati, Opel, Peugeot, Ram, Vauxhall, Free2move et </w:t>
      </w:r>
      <w:proofErr w:type="spellStart"/>
      <w:r>
        <w:rPr>
          <w:rFonts w:ascii="Arial" w:hAnsi="Arial"/>
          <w:i/>
          <w:sz w:val="22"/>
        </w:rPr>
        <w:t>Leasys</w:t>
      </w:r>
      <w:proofErr w:type="spellEnd"/>
      <w:r>
        <w:rPr>
          <w:rFonts w:ascii="Arial" w:hAnsi="Arial"/>
          <w:i/>
          <w:sz w:val="22"/>
        </w:rPr>
        <w:t xml:space="preserve">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4" w:history="1">
        <w:r>
          <w:rPr>
            <w:rFonts w:ascii="Arial" w:hAnsi="Arial"/>
            <w:i/>
            <w:color w:val="0563C1"/>
            <w:sz w:val="22"/>
            <w:u w:val="single"/>
          </w:rPr>
          <w:t>www.stellantis.com</w:t>
        </w:r>
      </w:hyperlink>
      <w:r>
        <w:rPr>
          <w:rFonts w:ascii="Arial" w:hAnsi="Arial"/>
          <w:i/>
          <w:sz w:val="22"/>
        </w:rPr>
        <w:t>.</w:t>
      </w:r>
    </w:p>
    <w:p w14:paraId="4E7429C8" w14:textId="77777777" w:rsidR="007766C1" w:rsidRDefault="007766C1">
      <w:pPr>
        <w:spacing w:after="0"/>
        <w:jc w:val="left"/>
        <w:rPr>
          <w:rFonts w:ascii="Arial" w:eastAsia="MS PGothic" w:hAnsi="Arial" w:cs="Arial"/>
          <w:sz w:val="22"/>
          <w:szCs w:val="22"/>
          <w:lang w:eastAsia="ja-JP"/>
        </w:rPr>
      </w:pPr>
    </w:p>
    <w:p w14:paraId="579233DD" w14:textId="1F181CBA" w:rsidR="007766C1" w:rsidRPr="007766C1" w:rsidRDefault="002B5B84" w:rsidP="007766C1">
      <w:pPr>
        <w:spacing w:after="0"/>
        <w:rPr>
          <w:rFonts w:ascii="Calibri" w:eastAsia="MS PGothic" w:hAnsi="Calibri" w:cs="Calibri"/>
          <w:b/>
          <w:bCs/>
          <w:szCs w:val="24"/>
        </w:rPr>
      </w:pPr>
      <w:proofErr w:type="spellStart"/>
      <w:r>
        <w:rPr>
          <w:rFonts w:ascii="Calibri" w:hAnsi="Calibri"/>
          <w:b/>
          <w:bCs/>
          <w:szCs w:val="24"/>
        </w:rPr>
        <w:t>Aramco</w:t>
      </w:r>
      <w:proofErr w:type="spellEnd"/>
      <w:r>
        <w:rPr>
          <w:rFonts w:ascii="Calibri" w:hAnsi="Calibri"/>
          <w:b/>
          <w:bCs/>
          <w:szCs w:val="24"/>
        </w:rPr>
        <w:t xml:space="preserve"> </w:t>
      </w:r>
      <w:r w:rsidR="007766C1">
        <w:rPr>
          <w:rFonts w:ascii="Calibri" w:hAnsi="Calibri"/>
          <w:b/>
          <w:bCs/>
          <w:szCs w:val="24"/>
        </w:rPr>
        <w:t>Clause de non-responsabilité</w:t>
      </w:r>
    </w:p>
    <w:p w14:paraId="1EDC84D2" w14:textId="6E0D20B3" w:rsidR="007766C1" w:rsidRDefault="007766C1" w:rsidP="007766C1">
      <w:pPr>
        <w:spacing w:after="0"/>
        <w:rPr>
          <w:rFonts w:ascii="Calibri" w:eastAsia="MS PGothic" w:hAnsi="Calibri" w:cs="Calibri"/>
          <w:sz w:val="14"/>
          <w:szCs w:val="14"/>
        </w:rPr>
      </w:pPr>
      <w:r>
        <w:rPr>
          <w:rFonts w:ascii="Calibri" w:hAnsi="Calibri"/>
          <w:sz w:val="14"/>
          <w:szCs w:val="14"/>
        </w:rPr>
        <w:t xml:space="preserve">Ce communiqué de presse contient des déclarations prospectives. Toutes les déclarations autres que les déclarations relatives aux faits historiques ou actuels inclus dans le communiqué de presse sont des déclarations prospectives. Les déclarations prospectives donnent les attentes et les projections actuelles de la Société en ce qui concerne ses dépenses en capital et ses investissements, ses principaux projets, ses résultats en amont et en aval, y compris par rapport à ses pairs. Ces énoncés peuvent comprendre, sans s’y limiter, tout énoncé précédé, suivi ou incluant des mots comme "cible", "croire", "s’attendre", "viser", "avoir l’intention", "peut", "prévoir", "estimer", "planifier", "projet", "peut avoir", "probablement", "devrait", "pourrait", et d’autres mots et termes au sens similaire ou le négatif. Ces énoncés prospectifs font intervenir des risques, des incertitudes et d’autres facteurs connus et inconnus qui échappent au contrôle de la Société et qui pourraient faire en sorte que les résultats réels, le rendement ou les réalisations de la Société soient sensiblement différents des résultats, du rendement ou des réalisations attendus, exprimés ou implicites, dans ces déclarations prospectives, y compris les facteurs suivants : l’offre et la demande internationales de pétrole brut et les prix auxquels la Société vend le pétrole brut ; l’incidence du COVID-19 sur les conditions commerciales et économiques ainsi que sur l’offre et la demande de pétrole brut, de gaz et de produits raffinés et pétrochimiques ; les pressions concurrentielles ; les préoccupations et les répercussions liées aux changements climatiques ; les conditions météorologiques ; la nature cyclique des industries du pétrole et du gaz, du raffinage et de la pétrochimie ; le terrorisme et les conflits armés ; les développements économiques ou politiques défavorables ; les risques et dangers opérationnels dans les industries du pétrole et du gaz, du raffinage et de la pétrochimie ; tout écart ou changement important dans les conditions économiques et opérationnelles existantes qui pourrait influer sur la quantité et la valeur estimées des réserves prouvées ; les pertes liées aux risques liés à une assurance insuffisante ; la capacité de la Société à mener à bien les projets actuels et futurs ; la comparabilité entre les périodes ; la capacité de la Société à tirer profit des acquisitions récentes et futures, y compris en ce qui concerne SABIC ; les risques au fait d’opérer dans plusieurs pays ; la dépendance de la Société à l’égard de sa haute direction et de son personnel clé ; la fiabilité et la sécurité des systèmes informatiques de la Société ; les litiges dont la Société fait ou pourrait faire l’objet ; les risques liés au pétrole, au gaz, à l’environnement, à la santé et à la sécurité et à d’autres règlements qui ont une incidence sur les industries dans lesquelles la Société exerce ses activités ; les risques liés aux opérations internationales, y compris les sanctions et les restrictions commerciales, les lois anticorruption et d’autres lois et règlements ; les risques découlant de l’exigence d’obtenir, de conserver et de renouveler les licences, permis et autorisations gouvernementaux ; les risques découlant des lois, réglementations et autres exigences ou attentes existantes et potentielles en relation avec les lois et les réglementations relatives à la protection de l’environnement, à la santé et à la sécurité, et à la vente et l’utilisation de produits chimiques et de plastiques ; les changements potentiels dans la compensation-égalisation reçue en relation avec les ventes nationales d’hydrocarbures ; l’impact potentiel des taux d’imposition si la Société ne sépare pas son activité en aval dans les délais fixés par le Gouvernement de l’Arabie saoudite ; les risques liés aux projets dirigés par le Gouvernement et aux autres exigences du Gouvernement, y compris ceux liés au niveau maximal de production de pétrole brut fixé par le gouvernement et au MSC cible ; ainsi que l’importance de l’industrie des hydrocarbures pour le Gouvernement ; l’instabilité et les troubles politiques et sociaux et les conflits armés réels ou potentiels dans les régions où la Société exerce ses activités et d’autres régions ; les fluctuations des taux d’intérêt et des taux de change ; les risques qui découleraient de l’élimination ou du changement par le Gouvernement du rattachement du SAR au dollar US ; et les autres risques et incertitudes qui pourraient faire en sorte que les résultats réels diffèrent des déclarations prospectives figurant au présent communiqué, comme indiqué dans les derniers rapports périodiques de la Société déposés auprès de la bourse d’Arabie Saoudite. Pour de plus amples renseignements sur les risques et incertitudes potentiels qui pourraient faire en sorte que les résultats réels diffèrent des résultats prévus, veuillez consulter les derniers rapports périodiques de la Société déposés auprès de la bourse d’Arabie Saoudite. Ces déclarations prospectives sont fondées sur de nombreuses hypothèses concernant les stratégies commerciales actuelles et futures de la Société et l’environnement dans lequel elle opérera à l’avenir. Les renseignements contenus dans le communiqué de presse, y compris, mais sans s’y limiter, les déclarations prospectives, ne s’appliquent qu’à compter de la date du présent communiqué de presse et ne visent pas à donner d’assurance quant aux résultats futurs. La Société décline expressément toute obligation ou tout engagement à diffuser toute mise à jour ou révision du communiqué, y compris toute donnée financière ou déclaration prospective, que ce soit à la suite de nouvelles informations, d’événements futurs ou autres, sauf si la loi ou la réglementation applicable l’exige. Personne ne devrait </w:t>
      </w:r>
      <w:r>
        <w:rPr>
          <w:rFonts w:ascii="Calibri" w:hAnsi="Calibri"/>
          <w:sz w:val="14"/>
          <w:szCs w:val="14"/>
        </w:rPr>
        <w:lastRenderedPageBreak/>
        <w:t xml:space="preserve">interpréter le communiqué de presse comme des conseils financiers, fiscaux ou de placement. Par conséquent, il convient de ne pas accorder une confiance excessive </w:t>
      </w:r>
      <w:r>
        <w:rPr>
          <w:rFonts w:ascii="MS PGothic" w:hAnsi="MS PGothic"/>
          <w:sz w:val="14"/>
          <w:szCs w:val="14"/>
        </w:rPr>
        <w:t>à</w:t>
      </w:r>
      <w:r>
        <w:rPr>
          <w:rFonts w:ascii="Calibri" w:hAnsi="Calibri"/>
          <w:sz w:val="14"/>
          <w:szCs w:val="14"/>
        </w:rPr>
        <w:t xml:space="preserve"> ces déclarations prospectives.</w:t>
      </w:r>
    </w:p>
    <w:p w14:paraId="08AC521D" w14:textId="3A290664" w:rsidR="00EE2FF7" w:rsidRDefault="00EE2FF7" w:rsidP="007766C1">
      <w:pPr>
        <w:spacing w:after="0"/>
        <w:rPr>
          <w:rFonts w:ascii="Calibri" w:eastAsia="MS PGothic" w:hAnsi="Calibri" w:cs="Calibri"/>
          <w:sz w:val="14"/>
          <w:szCs w:val="14"/>
          <w:lang w:eastAsia="ja-JP"/>
        </w:rPr>
      </w:pPr>
    </w:p>
    <w:p w14:paraId="157D7038" w14:textId="77777777" w:rsidR="00EE2FF7" w:rsidRPr="002B5B84" w:rsidRDefault="00EE2FF7" w:rsidP="00EE2FF7">
      <w:pPr>
        <w:spacing w:before="120" w:after="120"/>
        <w:rPr>
          <w:rFonts w:ascii="Arial" w:eastAsia="MS PGothic" w:hAnsi="Arial" w:cs="Arial"/>
          <w:b/>
          <w:bCs/>
          <w:i/>
          <w:iCs/>
          <w:sz w:val="18"/>
          <w:szCs w:val="18"/>
        </w:rPr>
      </w:pPr>
      <w:r w:rsidRPr="002B5B84">
        <w:rPr>
          <w:rFonts w:ascii="Arial" w:hAnsi="Arial"/>
          <w:b/>
          <w:bCs/>
          <w:i/>
          <w:iCs/>
          <w:sz w:val="18"/>
          <w:szCs w:val="18"/>
        </w:rPr>
        <w:t>DÉCLARATIONS PROSPECTIVES DE STELLANTIS</w:t>
      </w:r>
    </w:p>
    <w:p w14:paraId="0846D875" w14:textId="77777777" w:rsidR="00EE2FF7" w:rsidRPr="00001688" w:rsidRDefault="00EE2FF7" w:rsidP="00EE2FF7">
      <w:pPr>
        <w:spacing w:before="120" w:after="120"/>
        <w:rPr>
          <w:rFonts w:ascii="Arial" w:eastAsia="MS PGothic" w:hAnsi="Arial" w:cs="Arial"/>
          <w:i/>
          <w:iCs/>
          <w:sz w:val="18"/>
          <w:szCs w:val="18"/>
        </w:rPr>
      </w:pPr>
      <w:r>
        <w:rPr>
          <w:rFonts w:ascii="Arial" w:hAnsi="Arial"/>
          <w:i/>
          <w:iCs/>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iCs/>
          <w:sz w:val="18"/>
          <w:szCs w:val="18"/>
        </w:rPr>
        <w:t>suite à</w:t>
      </w:r>
      <w:proofErr w:type="gramEnd"/>
      <w:r>
        <w:rPr>
          <w:rFonts w:ascii="Arial" w:hAnsi="Arial"/>
          <w:i/>
          <w:iCs/>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iCs/>
          <w:sz w:val="18"/>
          <w:szCs w:val="18"/>
        </w:rPr>
        <w:t>futures vis-à-vis</w:t>
      </w:r>
      <w:proofErr w:type="gramEnd"/>
      <w:r>
        <w:rPr>
          <w:rFonts w:ascii="Arial" w:hAnsi="Arial"/>
          <w:i/>
          <w:iCs/>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20EAB841" w14:textId="77777777" w:rsidR="00EE2FF7" w:rsidRPr="00001688" w:rsidRDefault="00EE2FF7" w:rsidP="00EE2FF7">
      <w:pPr>
        <w:spacing w:before="120" w:after="120"/>
        <w:rPr>
          <w:rFonts w:ascii="Arial" w:eastAsia="MS PGothic" w:hAnsi="Arial" w:cs="Arial"/>
          <w:i/>
          <w:iCs/>
          <w:sz w:val="18"/>
          <w:szCs w:val="18"/>
        </w:rPr>
      </w:pPr>
      <w:r>
        <w:rPr>
          <w:rFonts w:ascii="Arial" w:hAnsi="Arial"/>
          <w:i/>
          <w:iCs/>
          <w:sz w:val="18"/>
          <w:szCs w:val="18"/>
        </w:rPr>
        <w:t xml:space="preserve"> 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les risques et autres éléments décrits dans le rapport annuel de l’entreprise sur le formulaire 20-F pour l’année clôturée le 31 décembre 2022 et sur le formulaire 6-K pour nos rapports actuels, ainsi que les amendements s’y rapportant déposés auprès de la SEC ; et d’autres risques et incertitudes.</w:t>
      </w:r>
    </w:p>
    <w:p w14:paraId="52E6EED0" w14:textId="67AB4E7B" w:rsidR="00EE2FF7" w:rsidRPr="00001688" w:rsidRDefault="00EE2FF7" w:rsidP="00EE2FF7">
      <w:pPr>
        <w:spacing w:after="0"/>
        <w:rPr>
          <w:rFonts w:ascii="Calibri" w:eastAsia="MS PGothic" w:hAnsi="Calibri" w:cs="Calibri"/>
          <w:sz w:val="18"/>
          <w:szCs w:val="18"/>
        </w:rPr>
      </w:pPr>
      <w:r>
        <w:rPr>
          <w:rFonts w:ascii="Arial" w:hAnsi="Arial"/>
          <w:i/>
          <w:iCs/>
          <w:sz w:val="18"/>
          <w:szCs w:val="18"/>
        </w:rPr>
        <w:t xml:space="preserve"> 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67BC734B" w14:textId="5D77CC06" w:rsidR="00C92C9E" w:rsidRPr="00A43A26" w:rsidRDefault="00C92C9E">
      <w:pPr>
        <w:spacing w:after="0"/>
        <w:jc w:val="left"/>
        <w:rPr>
          <w:rFonts w:ascii="Arial" w:eastAsia="MS PGothic" w:hAnsi="Arial" w:cs="Arial"/>
          <w:sz w:val="22"/>
          <w:szCs w:val="22"/>
          <w:lang w:eastAsia="ja-JP"/>
        </w:rPr>
      </w:pPr>
    </w:p>
    <w:bookmarkEnd w:id="0"/>
    <w:p w14:paraId="393C27D0" w14:textId="0CBB89AD" w:rsidR="00D814DF" w:rsidRPr="008E703B" w:rsidRDefault="00D814DF" w:rsidP="00335E95">
      <w:pPr>
        <w:spacing w:after="0"/>
        <w:jc w:val="left"/>
        <w:rPr>
          <w:rFonts w:ascii="Arial" w:hAnsi="Arial"/>
          <w:sz w:val="22"/>
        </w:rPr>
      </w:pPr>
    </w:p>
    <w:sectPr w:rsidR="00D814DF" w:rsidRPr="008E703B" w:rsidSect="005D2EA9">
      <w:headerReference w:type="default" r:id="rId15"/>
      <w:footerReference w:type="default" r:id="rId16"/>
      <w:headerReference w:type="first" r:id="rId17"/>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D054" w14:textId="77777777" w:rsidR="00B40D84" w:rsidRDefault="00B40D84" w:rsidP="008D3E4C">
      <w:r>
        <w:separator/>
      </w:r>
    </w:p>
  </w:endnote>
  <w:endnote w:type="continuationSeparator" w:id="0">
    <w:p w14:paraId="57C5E7BD" w14:textId="77777777" w:rsidR="00B40D84" w:rsidRDefault="00B40D84" w:rsidP="008D3E4C">
      <w:r>
        <w:continuationSeparator/>
      </w:r>
    </w:p>
  </w:endnote>
  <w:endnote w:type="continuationNotice" w:id="1">
    <w:p w14:paraId="79082770" w14:textId="77777777" w:rsidR="00B40D84" w:rsidRDefault="00B40D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code Sans ExpandedLight">
    <w:altName w:val="Calibri"/>
    <w:panose1 w:val="00000000000000000000"/>
    <w:charset w:val="00"/>
    <w:family w:val="auto"/>
    <w:pitch w:val="variable"/>
    <w:sig w:usb0="A00000FF" w:usb1="4000207B" w:usb2="00000000" w:usb3="00000000" w:csb0="00000193" w:csb1="00000000"/>
    <w:embedRegular r:id="rId1" w:subsetted="1" w:fontKey="{B7A4E3EF-BA79-4982-AED9-0F6EBA000C2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SemiBold">
    <w:altName w:val="Calibri"/>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ABF0E0E-2A9D-41C3-8598-5F38EA0874AF}"/>
    <w:embedBold r:id="rId3" w:fontKey="{0A081A8D-2F26-4FA1-9753-7E45DA7E15CF}"/>
  </w:font>
  <w:font w:name="MS PGothic">
    <w:panose1 w:val="020B0600070205080204"/>
    <w:charset w:val="80"/>
    <w:family w:val="swiss"/>
    <w:pitch w:val="variable"/>
    <w:sig w:usb0="E00002FF" w:usb1="6AC7FDFB" w:usb2="08000012" w:usb3="00000000" w:csb0="0002009F" w:csb1="00000000"/>
    <w:embedRegular r:id="rId4" w:subsetted="1" w:fontKey="{1737F7D6-8ACC-422E-B112-F6EDA73897B7}"/>
  </w:font>
  <w:font w:name="Arial">
    <w:panose1 w:val="020B0604020202020204"/>
    <w:charset w:val="00"/>
    <w:family w:val="swiss"/>
    <w:pitch w:val="variable"/>
    <w:sig w:usb0="E0002EFF" w:usb1="C000785B" w:usb2="00000009" w:usb3="00000000" w:csb0="000001FF" w:csb1="00000000"/>
    <w:embedRegular r:id="rId5" w:fontKey="{4786EACF-6FB3-47B7-B055-C460BFEF03A9}"/>
    <w:embedBold r:id="rId6" w:fontKey="{1F07D70E-23D7-4F0F-99CD-A37971CC945B}"/>
    <w:embedItalic r:id="rId7" w:fontKey="{EF15F4C5-1EBA-4D1D-856C-548C5F74CB8A}"/>
    <w:embedBoldItalic r:id="rId8" w:fontKey="{8408ABED-A612-4C9A-87A6-953002DDC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837F" w14:textId="24D19FE0" w:rsidR="00992BE1" w:rsidRPr="008D3E4C" w:rsidRDefault="0071305D" w:rsidP="008D3E4C">
    <w:pPr>
      <w:pStyle w:val="Pagination"/>
    </w:pPr>
    <w:r>
      <w:t xml:space="preserve">- </w:t>
    </w:r>
    <w:r w:rsidR="00992BE1" w:rsidRPr="008D3E4C">
      <w:rPr>
        <w:rStyle w:val="Numrodepage"/>
      </w:rPr>
      <w:fldChar w:fldCharType="begin"/>
    </w:r>
    <w:r w:rsidR="00992BE1" w:rsidRPr="008D3E4C">
      <w:rPr>
        <w:rStyle w:val="Numrodepage"/>
      </w:rPr>
      <w:instrText xml:space="preserve"> PAGE </w:instrText>
    </w:r>
    <w:r w:rsidR="00992BE1" w:rsidRPr="008D3E4C">
      <w:rPr>
        <w:rStyle w:val="Numrodepage"/>
      </w:rPr>
      <w:fldChar w:fldCharType="separate"/>
    </w:r>
    <w:r w:rsidR="00001688">
      <w:rPr>
        <w:rStyle w:val="Numrodepage"/>
      </w:rPr>
      <w:t>2</w:t>
    </w:r>
    <w:r w:rsidR="00992BE1" w:rsidRPr="008D3E4C">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9A8F" w14:textId="77777777" w:rsidR="00B40D84" w:rsidRDefault="00B40D84" w:rsidP="008D3E4C">
      <w:r>
        <w:separator/>
      </w:r>
    </w:p>
  </w:footnote>
  <w:footnote w:type="continuationSeparator" w:id="0">
    <w:p w14:paraId="5967FFD7" w14:textId="77777777" w:rsidR="00B40D84" w:rsidRDefault="00B40D84" w:rsidP="008D3E4C">
      <w:r>
        <w:continuationSeparator/>
      </w:r>
    </w:p>
  </w:footnote>
  <w:footnote w:type="continuationNotice" w:id="1">
    <w:p w14:paraId="68703D85" w14:textId="77777777" w:rsidR="00B40D84" w:rsidRDefault="00B40D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907" w14:textId="7D9DEAB1" w:rsidR="00A24E90" w:rsidRDefault="0071305D">
    <w:pPr>
      <w:pStyle w:val="En-tte"/>
    </w:pPr>
    <w:r>
      <w:rPr>
        <w:noProof/>
      </w:rPr>
      <mc:AlternateContent>
        <mc:Choice Requires="wps">
          <w:drawing>
            <wp:anchor distT="0" distB="0" distL="114300" distR="114300" simplePos="0" relativeHeight="251671552" behindDoc="0" locked="0" layoutInCell="0" allowOverlap="1" wp14:anchorId="2E419072" wp14:editId="409690A1">
              <wp:simplePos x="0" y="0"/>
              <wp:positionH relativeFrom="page">
                <wp:posOffset>0</wp:posOffset>
              </wp:positionH>
              <wp:positionV relativeFrom="page">
                <wp:posOffset>190500</wp:posOffset>
              </wp:positionV>
              <wp:extent cx="7773670" cy="307340"/>
              <wp:effectExtent l="0" t="0" r="0" b="0"/>
              <wp:wrapNone/>
              <wp:docPr id="2" name="MSIPCM6a8f453aa8b7cf5a13d72d70" descr="{&quot;HashCode&quot;:1503687135,&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367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6D88A" w14:textId="77777777" w:rsidR="0071305D" w:rsidRPr="0071305D" w:rsidRDefault="0071305D" w:rsidP="0071305D">
                          <w:pPr>
                            <w:spacing w:after="0"/>
                            <w:jc w:val="left"/>
                            <w:rPr>
                              <w:rFonts w:ascii="Arial" w:hAnsi="Arial" w:cs="Arial"/>
                              <w:color w:val="000000"/>
                              <w:sz w:val="20"/>
                            </w:rPr>
                          </w:pPr>
                        </w:p>
                        <w:p w14:paraId="6C462454" w14:textId="03FDF7E2" w:rsidR="0071305D" w:rsidRPr="0071305D" w:rsidRDefault="0071305D" w:rsidP="0071305D">
                          <w:pPr>
                            <w:spacing w:after="0"/>
                            <w:jc w:val="left"/>
                            <w:rPr>
                              <w:rFonts w:ascii="Arial" w:hAnsi="Arial" w:cs="Arial"/>
                              <w:color w:val="000000"/>
                              <w:sz w:val="20"/>
                            </w:rPr>
                          </w:pPr>
                          <w:r>
                            <w:rPr>
                              <w:rFonts w:ascii="Arial" w:hAnsi="Arial"/>
                              <w:color w:val="000000"/>
                              <w:sz w:val="20"/>
                            </w:rPr>
                            <w:t xml:space="preserve"> </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E419072" id="_x0000_t202" coordsize="21600,21600" o:spt="202" path="m,l,21600r21600,l21600,xe">
              <v:stroke joinstyle="miter"/>
              <v:path gradientshapeok="t" o:connecttype="rect"/>
            </v:shapetype>
            <v:shape id="MSIPCM6a8f453aa8b7cf5a13d72d70" o:spid="_x0000_s1026" type="#_x0000_t202" alt="{&quot;HashCode&quot;:1503687135,&quot;Height&quot;:792.0,&quot;Width&quot;:612.0,&quot;Placement&quot;:&quot;Header&quot;,&quot;Index&quot;:&quot;Primary&quot;,&quot;Section&quot;:1,&quot;Top&quot;:0.0,&quot;Left&quot;:0.0}" style="position:absolute;margin-left:0;margin-top:15pt;width:612.1pt;height:24.2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SEGQIAACUEAAAOAAAAZHJzL2Uyb0RvYy54bWysU8tu2zAQvBfoPxC815IfsVPBcuAmcFEg&#10;SAI4Rc40RVoCSC5L0pbcr++Sku0i7anohVrtLvcxM1zedVqRo3C+AVPS8SinRBgOVWP2Jf3+uvl0&#10;S4kPzFRMgRElPQlP71YfPyxbW4gJ1KAq4QgWMb5obUnrEGyRZZ7XQjM/AisMBiU4zQL+un1WOdZi&#10;da2ySZ7PsxZcZR1w4T16H/ogXaX6UgoenqX0IhBVUpwtpNOlcxfPbLVkxd4xWzd8GIP9wxSaNQab&#10;Xko9sMDIwTV/lNINd+BBhhEHnYGUDRdpB9xmnL/bZlszK9IuCI63F5j8/yvLn45b++JI6L5AhwRG&#10;QFrrC4/OuE8nnY5fnJRgHCE8XWATXSAcnYvFYjpfYIhjbJovprOEa3a9bZ0PXwVoEo2SOqQlocWO&#10;jz5gR0w9p8RmBjaNUokaZUhb0vn0Jk8XLhG8oQxevM4ardDtumGBHVQn3MtBT7m3fNNg80fmwwtz&#10;yDHOi7oNz3hIBdgEBouSGtzPv/ljPkKPUUpa1ExJ/Y8Dc4IS9c0gKZObWZ5HlaU/NFwyPo9niAjZ&#10;nb3moO8B9TjGp2F5MmNuUGdTOtBvqOt1bIchZjg2LWk4m/ehlzC+Cy7W65SEerIsPJqt5bF0xDFi&#10;+tq9MWcH4ANS9gRnWbHiHf59bs/A+hBANomciGwP5wA4ajFxNrybKPbf/1PW9XWvfgEAAP//AwBQ&#10;SwMEFAAGAAgAAAAhABSDJ9DcAAAABwEAAA8AAABkcnMvZG93bnJldi54bWxMj8FOwzAQRO9I/Qdr&#10;kXqjDmkFVcimqoI4IHGAlg/YxEsSiNdR7Kbp3+Oe4LQazWjmbb6bba8mHn3nBOF+lYBiqZ3ppEH4&#10;PL7cbUH5QGKod8IIF/awKxY3OWXGneWDp0NoVCwRnxFCG8KQae3rli35lRtYovflRkshyrHRZqRz&#10;LLe9TpPkQVvqJC60NHDZcv1zOFmEsnw3x0to3uT5u5srU71OtR0Ql7fz/glU4Dn8heGKH9GhiEyV&#10;O4nxqkeIjwSEdRLv1U3TTQqqQnjcbkAXuf7PX/wCAAD//wMAUEsBAi0AFAAGAAgAAAAhALaDOJL+&#10;AAAA4QEAABMAAAAAAAAAAAAAAAAAAAAAAFtDb250ZW50X1R5cGVzXS54bWxQSwECLQAUAAYACAAA&#10;ACEAOP0h/9YAAACUAQAACwAAAAAAAAAAAAAAAAAvAQAAX3JlbHMvLnJlbHNQSwECLQAUAAYACAAA&#10;ACEAOyXkhBkCAAAlBAAADgAAAAAAAAAAAAAAAAAuAgAAZHJzL2Uyb0RvYy54bWxQSwECLQAUAAYA&#10;CAAAACEAFIMn0NwAAAAHAQAADwAAAAAAAAAAAAAAAABzBAAAZHJzL2Rvd25yZXYueG1sUEsFBgAA&#10;AAAEAAQA8wAAAHwFAAAAAA==&#10;" o:allowincell="f" filled="f" stroked="f" strokeweight=".5pt">
              <v:textbox inset="20pt,0,,0">
                <w:txbxContent>
                  <w:p w14:paraId="2696D88A" w14:textId="77777777" w:rsidR="0071305D" w:rsidRPr="0071305D" w:rsidRDefault="0071305D" w:rsidP="0071305D">
                    <w:pPr>
                      <w:spacing w:after="0"/>
                      <w:jc w:val="left"/>
                      <w:rPr>
                        <w:rFonts w:ascii="Arial" w:hAnsi="Arial" w:cs="Arial"/>
                        <w:color w:val="000000"/>
                        <w:sz w:val="20"/>
                      </w:rPr>
                    </w:pPr>
                  </w:p>
                  <w:p w14:paraId="6C462454" w14:textId="03FDF7E2" w:rsidR="0071305D" w:rsidRPr="0071305D" w:rsidRDefault="0071305D" w:rsidP="0071305D">
                    <w:pPr>
                      <w:spacing w:after="0"/>
                      <w:jc w:val="left"/>
                      <w:rPr>
                        <w:rFonts w:ascii="Arial" w:hAnsi="Arial" w:cs="Arial"/>
                        <w:color w:val="000000"/>
                        <w:sz w:val="20"/>
                      </w:rPr>
                    </w:pPr>
                    <w:r>
                      <w:rPr>
                        <w:rFonts w:ascii="Arial" w:hAnsi="Arial"/>
                        <w:color w:val="000000"/>
                        <w:sz w:val="2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5128" w14:textId="42A71023" w:rsidR="0053044F" w:rsidRDefault="0071305D">
    <w:pPr>
      <w:pStyle w:val="En-tte"/>
    </w:pPr>
    <w:r>
      <w:rPr>
        <w:rFonts w:ascii="Calibri" w:hAnsi="Calibri"/>
        <w:b/>
        <w:bCs/>
        <w:noProof/>
        <w:sz w:val="28"/>
        <w:szCs w:val="28"/>
      </w:rPr>
      <mc:AlternateContent>
        <mc:Choice Requires="wps">
          <w:drawing>
            <wp:anchor distT="0" distB="0" distL="114300" distR="114300" simplePos="0" relativeHeight="251672576" behindDoc="0" locked="0" layoutInCell="0" allowOverlap="1" wp14:anchorId="1E22E5DC" wp14:editId="3ADBD852">
              <wp:simplePos x="0" y="0"/>
              <wp:positionH relativeFrom="page">
                <wp:posOffset>0</wp:posOffset>
              </wp:positionH>
              <wp:positionV relativeFrom="page">
                <wp:posOffset>190500</wp:posOffset>
              </wp:positionV>
              <wp:extent cx="7773670" cy="307340"/>
              <wp:effectExtent l="0" t="0" r="0" b="0"/>
              <wp:wrapNone/>
              <wp:docPr id="4" name="MSIPCM86ee4f2597e7cf94f3183093" descr="{&quot;HashCode&quot;:150368713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3670" cy="30734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6E1F4" w14:textId="77777777" w:rsidR="0071305D" w:rsidRPr="0071305D" w:rsidRDefault="0071305D" w:rsidP="0071305D">
                          <w:pPr>
                            <w:spacing w:after="0"/>
                            <w:jc w:val="left"/>
                            <w:rPr>
                              <w:rFonts w:ascii="Arial" w:hAnsi="Arial" w:cs="Arial"/>
                              <w:color w:val="000000"/>
                              <w:sz w:val="20"/>
                            </w:rPr>
                          </w:pPr>
                        </w:p>
                        <w:p w14:paraId="10D96F14" w14:textId="70F741C7" w:rsidR="0071305D" w:rsidRPr="0071305D" w:rsidRDefault="0071305D" w:rsidP="0071305D">
                          <w:pPr>
                            <w:spacing w:after="0"/>
                            <w:jc w:val="left"/>
                            <w:rPr>
                              <w:rFonts w:ascii="Arial" w:hAnsi="Arial" w:cs="Arial"/>
                              <w:color w:val="000000"/>
                              <w:sz w:val="20"/>
                            </w:rPr>
                          </w:pPr>
                          <w:r>
                            <w:rPr>
                              <w:rFonts w:ascii="Arial" w:hAnsi="Arial"/>
                              <w:color w:val="000000"/>
                              <w:sz w:val="20"/>
                            </w:rPr>
                            <w:t xml:space="preserve"> </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E22E5DC" id="_x0000_t202" coordsize="21600,21600" o:spt="202" path="m,l,21600r21600,l21600,xe">
              <v:stroke joinstyle="miter"/>
              <v:path gradientshapeok="t" o:connecttype="rect"/>
            </v:shapetype>
            <v:shape id="MSIPCM86ee4f2597e7cf94f3183093" o:spid="_x0000_s1027" type="#_x0000_t202" alt="{&quot;HashCode&quot;:1503687135,&quot;Height&quot;:792.0,&quot;Width&quot;:612.0,&quot;Placement&quot;:&quot;Header&quot;,&quot;Index&quot;:&quot;FirstPage&quot;,&quot;Section&quot;:1,&quot;Top&quot;:0.0,&quot;Left&quot;:0.0}" style="position:absolute;margin-left:0;margin-top:15pt;width:612.1pt;height:24.2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7hGwIAACwEAAAOAAAAZHJzL2Uyb0RvYy54bWysU8lu2zAQvRfoPxC815KX2K1gOXATuChg&#10;JAGcImeaIi0CFIclaUvu13dIeQnSnoJcqNHMcJb3Hue3XaPJQTivwJR0OMgpEYZDpcyupL+eV1++&#10;UuIDMxXTYERJj8LT28XnT/PWFmIENehKOIJFjC9aW9I6BFtkmee1aJgfgBUGgxJcwwL+ul1WOdZi&#10;9UZnozyfZi24yjrgwnv03vdBukj1pRQ8PErpRSC6pDhbSKdL5zae2WLOip1jtlb8NAZ7xxQNUwab&#10;Xkrds8DI3ql/SjWKO/Agw4BDk4GUiou0A24zzN9ss6mZFWkXBMfbC0z+48ryh8PGPjkSuu/QIYER&#10;kNb6wqMz7tNJ18QvTkowjhAeL7CJLhCOztlsNp7OMMQxNs5n40nCNbvets6HHwIaEo2SOqQlocUO&#10;ax+wI6aeU2IzAyuldaJGG9KWdDq+ydOFSwRvaIMXr7NGK3Tbjqjq1R5bqI64noOeeW/5SuEMa+bD&#10;E3NINY6N8g2PeEgN2AtOFiU1uD//88d8ZACjlLQonZL633vmBCX6p0FuRjeTPI9iS39ouGR8G04Q&#10;GLI9e82+uQOU5RBfiOXJjLlBn03poHlBeS9jOwwxw7FpScPZvAu9kvF5cLFcpiSUlWVhbTaWx9IR&#10;zgjtc/fCnD3hH5C5BzirixVvaOhzeyKW+wBSJY4iwD2cJ9xRkom60/OJmn/9n7Kuj3zxFwAA//8D&#10;AFBLAwQUAAYACAAAACEAFIMn0NwAAAAHAQAADwAAAGRycy9kb3ducmV2LnhtbEyPwU7DMBBE70j9&#10;B2uReqMOaQVVyKaqgjggcYCWD9jESxKI11Hspunf457gtBrNaOZtvpttryYefecE4X6VgGKpnemk&#10;Qfg8vtxtQflAYqh3wggX9rArFjc5Zcad5YOnQ2hULBGfEUIbwpBp7euWLfmVG1ii9+VGSyHKsdFm&#10;pHMst71Ok+RBW+okLrQ0cNly/XM4WYSyfDfHS2je5Pm7mytTvU61HRCXt/P+CVTgOfyF4Yof0aGI&#10;TJU7ifGqR4iPBIR1Eu/VTdNNCqpCeNxuQBe5/s9f/AIAAP//AwBQSwECLQAUAAYACAAAACEAtoM4&#10;kv4AAADhAQAAEwAAAAAAAAAAAAAAAAAAAAAAW0NvbnRlbnRfVHlwZXNdLnhtbFBLAQItABQABgAI&#10;AAAAIQA4/SH/1gAAAJQBAAALAAAAAAAAAAAAAAAAAC8BAABfcmVscy8ucmVsc1BLAQItABQABgAI&#10;AAAAIQCYt47hGwIAACwEAAAOAAAAAAAAAAAAAAAAAC4CAABkcnMvZTJvRG9jLnhtbFBLAQItABQA&#10;BgAIAAAAIQAUgyfQ3AAAAAcBAAAPAAAAAAAAAAAAAAAAAHUEAABkcnMvZG93bnJldi54bWxQSwUG&#10;AAAAAAQABADzAAAAfgUAAAAA&#10;" o:allowincell="f" filled="f" stroked="f" strokeweight=".5pt">
              <v:textbox inset="20pt,0,,0">
                <w:txbxContent>
                  <w:p w14:paraId="6766E1F4" w14:textId="77777777" w:rsidR="0071305D" w:rsidRPr="0071305D" w:rsidRDefault="0071305D" w:rsidP="0071305D">
                    <w:pPr>
                      <w:spacing w:after="0"/>
                      <w:jc w:val="left"/>
                      <w:rPr>
                        <w:rFonts w:ascii="Arial" w:hAnsi="Arial" w:cs="Arial"/>
                        <w:color w:val="000000"/>
                        <w:sz w:val="20"/>
                      </w:rPr>
                    </w:pPr>
                  </w:p>
                  <w:p w14:paraId="10D96F14" w14:textId="70F741C7" w:rsidR="0071305D" w:rsidRPr="0071305D" w:rsidRDefault="0071305D" w:rsidP="0071305D">
                    <w:pPr>
                      <w:spacing w:after="0"/>
                      <w:jc w:val="left"/>
                      <w:rPr>
                        <w:rFonts w:ascii="Arial" w:hAnsi="Arial" w:cs="Arial"/>
                        <w:color w:val="000000"/>
                        <w:sz w:val="20"/>
                      </w:rPr>
                    </w:pPr>
                    <w:r>
                      <w:rPr>
                        <w:rFonts w:ascii="Arial" w:hAnsi="Arial"/>
                        <w:color w:val="000000"/>
                        <w:sz w:val="20"/>
                      </w:rPr>
                      <w:t xml:space="preserve"> </w:t>
                    </w:r>
                  </w:p>
                </w:txbxContent>
              </v:textbox>
              <w10:wrap anchorx="page" anchory="page"/>
            </v:shape>
          </w:pict>
        </mc:Fallback>
      </mc:AlternateContent>
    </w:r>
    <w:r>
      <w:rPr>
        <w:rFonts w:ascii="Calibri" w:hAnsi="Calibri"/>
        <w:b/>
        <w:bCs/>
        <w:noProof/>
        <w:sz w:val="28"/>
        <w:szCs w:val="28"/>
      </w:rPr>
      <w:drawing>
        <wp:anchor distT="0" distB="0" distL="114300" distR="114300" simplePos="0" relativeHeight="251670528" behindDoc="1" locked="0" layoutInCell="1" allowOverlap="1" wp14:anchorId="327FBB5D" wp14:editId="6B86A68A">
          <wp:simplePos x="0" y="0"/>
          <wp:positionH relativeFrom="margin">
            <wp:posOffset>3517355</wp:posOffset>
          </wp:positionH>
          <wp:positionV relativeFrom="page">
            <wp:posOffset>389570</wp:posOffset>
          </wp:positionV>
          <wp:extent cx="1773555" cy="35750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et Facing_2023 positi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57505"/>
                  </a:xfrm>
                  <a:prstGeom prst="rect">
                    <a:avLst/>
                  </a:prstGeom>
                </pic:spPr>
              </pic:pic>
            </a:graphicData>
          </a:graphic>
        </wp:anchor>
      </w:drawing>
    </w:r>
    <w:r>
      <w:rPr>
        <w:rFonts w:ascii="Calibri" w:hAnsi="Calibri"/>
        <w:b/>
        <w:bCs/>
        <w:noProof/>
        <w:sz w:val="28"/>
        <w:szCs w:val="28"/>
      </w:rPr>
      <w:drawing>
        <wp:anchor distT="0" distB="0" distL="114300" distR="114300" simplePos="0" relativeHeight="251668480" behindDoc="0" locked="0" layoutInCell="1" allowOverlap="1" wp14:anchorId="5057F7D8" wp14:editId="2EB0FEA5">
          <wp:simplePos x="0" y="0"/>
          <wp:positionH relativeFrom="margin">
            <wp:posOffset>-308539</wp:posOffset>
          </wp:positionH>
          <wp:positionV relativeFrom="page">
            <wp:posOffset>250104</wp:posOffset>
          </wp:positionV>
          <wp:extent cx="2354580" cy="729615"/>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54580"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D4A7B"/>
    <w:multiLevelType w:val="hybridMultilevel"/>
    <w:tmpl w:val="769A58E8"/>
    <w:lvl w:ilvl="0" w:tplc="FBBABE98">
      <w:numFmt w:val="bullet"/>
      <w:lvlText w:val="-"/>
      <w:lvlJc w:val="left"/>
      <w:pPr>
        <w:ind w:left="720" w:hanging="360"/>
      </w:pPr>
      <w:rPr>
        <w:rFonts w:ascii="Encode Sans ExpandedLight" w:eastAsiaTheme="minorHAnsi" w:hAnsi="Encode Sans Expanded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155EB"/>
    <w:multiLevelType w:val="multilevel"/>
    <w:tmpl w:val="C4B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875"/>
    <w:multiLevelType w:val="hybridMultilevel"/>
    <w:tmpl w:val="3B8A8668"/>
    <w:lvl w:ilvl="0" w:tplc="2E607D44">
      <w:numFmt w:val="bullet"/>
      <w:lvlText w:val="-"/>
      <w:lvlJc w:val="left"/>
      <w:pPr>
        <w:ind w:left="720" w:hanging="360"/>
      </w:pPr>
      <w:rPr>
        <w:rFonts w:ascii="Encode Sans ExpandedLight" w:eastAsiaTheme="minorHAnsi" w:hAnsi="Encode Sans Expanded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63143"/>
    <w:multiLevelType w:val="multilevel"/>
    <w:tmpl w:val="24FA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225A3"/>
    <w:multiLevelType w:val="hybridMultilevel"/>
    <w:tmpl w:val="728E1336"/>
    <w:lvl w:ilvl="0" w:tplc="49D878E6">
      <w:start w:val="1"/>
      <w:numFmt w:val="bullet"/>
      <w:pStyle w:val="S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62459805">
    <w:abstractNumId w:val="8"/>
  </w:num>
  <w:num w:numId="2" w16cid:durableId="380321866">
    <w:abstractNumId w:val="3"/>
  </w:num>
  <w:num w:numId="3" w16cid:durableId="2073458867">
    <w:abstractNumId w:val="2"/>
  </w:num>
  <w:num w:numId="4" w16cid:durableId="404113768">
    <w:abstractNumId w:val="1"/>
  </w:num>
  <w:num w:numId="5" w16cid:durableId="1870751860">
    <w:abstractNumId w:val="0"/>
  </w:num>
  <w:num w:numId="6" w16cid:durableId="835002704">
    <w:abstractNumId w:val="9"/>
  </w:num>
  <w:num w:numId="7" w16cid:durableId="354355394">
    <w:abstractNumId w:val="7"/>
  </w:num>
  <w:num w:numId="8" w16cid:durableId="502091630">
    <w:abstractNumId w:val="6"/>
  </w:num>
  <w:num w:numId="9" w16cid:durableId="398214805">
    <w:abstractNumId w:val="5"/>
  </w:num>
  <w:num w:numId="10" w16cid:durableId="827407187">
    <w:abstractNumId w:val="4"/>
  </w:num>
  <w:num w:numId="11" w16cid:durableId="1731928234">
    <w:abstractNumId w:val="14"/>
  </w:num>
  <w:num w:numId="12" w16cid:durableId="531915213">
    <w:abstractNumId w:val="13"/>
  </w:num>
  <w:num w:numId="13" w16cid:durableId="643434272">
    <w:abstractNumId w:val="11"/>
  </w:num>
  <w:num w:numId="14" w16cid:durableId="915476635">
    <w:abstractNumId w:val="12"/>
  </w:num>
  <w:num w:numId="15" w16cid:durableId="13707162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1688"/>
    <w:rsid w:val="00010675"/>
    <w:rsid w:val="000219E0"/>
    <w:rsid w:val="00024C7D"/>
    <w:rsid w:val="0003376B"/>
    <w:rsid w:val="00043D5F"/>
    <w:rsid w:val="00056CB9"/>
    <w:rsid w:val="000653CF"/>
    <w:rsid w:val="000711AD"/>
    <w:rsid w:val="000713FA"/>
    <w:rsid w:val="000739FA"/>
    <w:rsid w:val="00085050"/>
    <w:rsid w:val="00087566"/>
    <w:rsid w:val="000A3272"/>
    <w:rsid w:val="000A69F9"/>
    <w:rsid w:val="000B182D"/>
    <w:rsid w:val="000C0A65"/>
    <w:rsid w:val="000C21F8"/>
    <w:rsid w:val="000C5C6C"/>
    <w:rsid w:val="000D39BC"/>
    <w:rsid w:val="000E61F0"/>
    <w:rsid w:val="000F15D2"/>
    <w:rsid w:val="000F68F6"/>
    <w:rsid w:val="00126E5A"/>
    <w:rsid w:val="00127D9A"/>
    <w:rsid w:val="0013215B"/>
    <w:rsid w:val="00132910"/>
    <w:rsid w:val="00137D0A"/>
    <w:rsid w:val="0014001F"/>
    <w:rsid w:val="00150AD4"/>
    <w:rsid w:val="00150F5A"/>
    <w:rsid w:val="001520D9"/>
    <w:rsid w:val="00175DD5"/>
    <w:rsid w:val="0019240F"/>
    <w:rsid w:val="001937DC"/>
    <w:rsid w:val="001B591C"/>
    <w:rsid w:val="001C39FC"/>
    <w:rsid w:val="001D0509"/>
    <w:rsid w:val="001E6C1E"/>
    <w:rsid w:val="001F33F7"/>
    <w:rsid w:val="001F4703"/>
    <w:rsid w:val="001F72C2"/>
    <w:rsid w:val="00206798"/>
    <w:rsid w:val="002158F2"/>
    <w:rsid w:val="002227A9"/>
    <w:rsid w:val="0022588D"/>
    <w:rsid w:val="00230F03"/>
    <w:rsid w:val="0023542B"/>
    <w:rsid w:val="00242220"/>
    <w:rsid w:val="002428FB"/>
    <w:rsid w:val="00260853"/>
    <w:rsid w:val="00262B34"/>
    <w:rsid w:val="002658E6"/>
    <w:rsid w:val="00270F11"/>
    <w:rsid w:val="00272BE8"/>
    <w:rsid w:val="002802E8"/>
    <w:rsid w:val="002836DD"/>
    <w:rsid w:val="00287581"/>
    <w:rsid w:val="00293E0C"/>
    <w:rsid w:val="002A1490"/>
    <w:rsid w:val="002B5B84"/>
    <w:rsid w:val="002B5DAA"/>
    <w:rsid w:val="002C4CCC"/>
    <w:rsid w:val="002C508D"/>
    <w:rsid w:val="002C5BB1"/>
    <w:rsid w:val="002D76C1"/>
    <w:rsid w:val="003001EA"/>
    <w:rsid w:val="0030085A"/>
    <w:rsid w:val="00310409"/>
    <w:rsid w:val="00317484"/>
    <w:rsid w:val="00322200"/>
    <w:rsid w:val="00325613"/>
    <w:rsid w:val="0032587A"/>
    <w:rsid w:val="003321B7"/>
    <w:rsid w:val="00335E95"/>
    <w:rsid w:val="00342377"/>
    <w:rsid w:val="00347787"/>
    <w:rsid w:val="00352FDA"/>
    <w:rsid w:val="00354A8D"/>
    <w:rsid w:val="00364237"/>
    <w:rsid w:val="003652EF"/>
    <w:rsid w:val="00371A77"/>
    <w:rsid w:val="00375E6D"/>
    <w:rsid w:val="00384E14"/>
    <w:rsid w:val="003864AD"/>
    <w:rsid w:val="003A20E2"/>
    <w:rsid w:val="003B5372"/>
    <w:rsid w:val="003C4B06"/>
    <w:rsid w:val="003D4C17"/>
    <w:rsid w:val="003D7274"/>
    <w:rsid w:val="003E68CC"/>
    <w:rsid w:val="003E727D"/>
    <w:rsid w:val="003F0315"/>
    <w:rsid w:val="003F2DAD"/>
    <w:rsid w:val="004022B4"/>
    <w:rsid w:val="004102B1"/>
    <w:rsid w:val="00425677"/>
    <w:rsid w:val="00427ABE"/>
    <w:rsid w:val="00431376"/>
    <w:rsid w:val="00433EDD"/>
    <w:rsid w:val="00434C57"/>
    <w:rsid w:val="0044219E"/>
    <w:rsid w:val="00446209"/>
    <w:rsid w:val="004516BB"/>
    <w:rsid w:val="0045216F"/>
    <w:rsid w:val="004532D9"/>
    <w:rsid w:val="00460296"/>
    <w:rsid w:val="00473A84"/>
    <w:rsid w:val="0047522C"/>
    <w:rsid w:val="0047564D"/>
    <w:rsid w:val="0047608D"/>
    <w:rsid w:val="00493482"/>
    <w:rsid w:val="004B08F5"/>
    <w:rsid w:val="004C2DAA"/>
    <w:rsid w:val="004C46F5"/>
    <w:rsid w:val="004D21AC"/>
    <w:rsid w:val="004D61EA"/>
    <w:rsid w:val="004E219F"/>
    <w:rsid w:val="004E635F"/>
    <w:rsid w:val="004F2F7A"/>
    <w:rsid w:val="004F314C"/>
    <w:rsid w:val="00510716"/>
    <w:rsid w:val="00527544"/>
    <w:rsid w:val="0053044F"/>
    <w:rsid w:val="00535132"/>
    <w:rsid w:val="00541229"/>
    <w:rsid w:val="00544345"/>
    <w:rsid w:val="00551E45"/>
    <w:rsid w:val="0055479C"/>
    <w:rsid w:val="00562D3D"/>
    <w:rsid w:val="005647D2"/>
    <w:rsid w:val="00580FF3"/>
    <w:rsid w:val="0059213B"/>
    <w:rsid w:val="005A234B"/>
    <w:rsid w:val="005A34BF"/>
    <w:rsid w:val="005A5851"/>
    <w:rsid w:val="005B024F"/>
    <w:rsid w:val="005C736E"/>
    <w:rsid w:val="005C775F"/>
    <w:rsid w:val="005D2EA9"/>
    <w:rsid w:val="005D5350"/>
    <w:rsid w:val="005E419C"/>
    <w:rsid w:val="005F2120"/>
    <w:rsid w:val="00600EB5"/>
    <w:rsid w:val="006034A2"/>
    <w:rsid w:val="0061682B"/>
    <w:rsid w:val="0062340C"/>
    <w:rsid w:val="00636D5E"/>
    <w:rsid w:val="00646166"/>
    <w:rsid w:val="00653545"/>
    <w:rsid w:val="006539C2"/>
    <w:rsid w:val="00655A10"/>
    <w:rsid w:val="00672042"/>
    <w:rsid w:val="00682310"/>
    <w:rsid w:val="00685F26"/>
    <w:rsid w:val="006A2D2F"/>
    <w:rsid w:val="006B052B"/>
    <w:rsid w:val="006B5C7E"/>
    <w:rsid w:val="006C0D4F"/>
    <w:rsid w:val="006C6A34"/>
    <w:rsid w:val="006D6A24"/>
    <w:rsid w:val="006E27BF"/>
    <w:rsid w:val="0070176E"/>
    <w:rsid w:val="00705877"/>
    <w:rsid w:val="0071305D"/>
    <w:rsid w:val="00716659"/>
    <w:rsid w:val="00722BCF"/>
    <w:rsid w:val="00730DE1"/>
    <w:rsid w:val="0075475C"/>
    <w:rsid w:val="007766C1"/>
    <w:rsid w:val="007861F9"/>
    <w:rsid w:val="00797E28"/>
    <w:rsid w:val="007A2276"/>
    <w:rsid w:val="007A46E2"/>
    <w:rsid w:val="007B46DF"/>
    <w:rsid w:val="007C59A2"/>
    <w:rsid w:val="007D5DFF"/>
    <w:rsid w:val="007E317D"/>
    <w:rsid w:val="007E7E59"/>
    <w:rsid w:val="007F185C"/>
    <w:rsid w:val="00801A9B"/>
    <w:rsid w:val="0080313B"/>
    <w:rsid w:val="00805FAA"/>
    <w:rsid w:val="008124BD"/>
    <w:rsid w:val="00815B14"/>
    <w:rsid w:val="00815FDF"/>
    <w:rsid w:val="00821712"/>
    <w:rsid w:val="008315AC"/>
    <w:rsid w:val="00841D50"/>
    <w:rsid w:val="00844956"/>
    <w:rsid w:val="00861AA8"/>
    <w:rsid w:val="0086416D"/>
    <w:rsid w:val="00877117"/>
    <w:rsid w:val="008862B6"/>
    <w:rsid w:val="00896348"/>
    <w:rsid w:val="008A28C4"/>
    <w:rsid w:val="008B33F3"/>
    <w:rsid w:val="008B4CD5"/>
    <w:rsid w:val="008B533C"/>
    <w:rsid w:val="008B718E"/>
    <w:rsid w:val="008C6724"/>
    <w:rsid w:val="008D1DC0"/>
    <w:rsid w:val="008D3E4C"/>
    <w:rsid w:val="008E1D1E"/>
    <w:rsid w:val="008E703B"/>
    <w:rsid w:val="008F0541"/>
    <w:rsid w:val="008F0F07"/>
    <w:rsid w:val="008F2A13"/>
    <w:rsid w:val="008F66BD"/>
    <w:rsid w:val="00902D1A"/>
    <w:rsid w:val="00910257"/>
    <w:rsid w:val="00930DBE"/>
    <w:rsid w:val="00932BD0"/>
    <w:rsid w:val="00957107"/>
    <w:rsid w:val="009576F8"/>
    <w:rsid w:val="00981182"/>
    <w:rsid w:val="00992BE1"/>
    <w:rsid w:val="009968C5"/>
    <w:rsid w:val="009A12F3"/>
    <w:rsid w:val="009A23AB"/>
    <w:rsid w:val="009B2215"/>
    <w:rsid w:val="009B3407"/>
    <w:rsid w:val="009B3DBE"/>
    <w:rsid w:val="009C33F1"/>
    <w:rsid w:val="009D180E"/>
    <w:rsid w:val="009D297B"/>
    <w:rsid w:val="009D79F4"/>
    <w:rsid w:val="009D7DFE"/>
    <w:rsid w:val="00A0245A"/>
    <w:rsid w:val="00A149E9"/>
    <w:rsid w:val="00A24279"/>
    <w:rsid w:val="00A24E90"/>
    <w:rsid w:val="00A26CA8"/>
    <w:rsid w:val="00A33E8D"/>
    <w:rsid w:val="00A43A26"/>
    <w:rsid w:val="00A748DE"/>
    <w:rsid w:val="00A80AF6"/>
    <w:rsid w:val="00A83ECB"/>
    <w:rsid w:val="00A87390"/>
    <w:rsid w:val="00AB1F3C"/>
    <w:rsid w:val="00AD3CC1"/>
    <w:rsid w:val="00AF3C19"/>
    <w:rsid w:val="00B01AF2"/>
    <w:rsid w:val="00B32F4C"/>
    <w:rsid w:val="00B37B3B"/>
    <w:rsid w:val="00B40D84"/>
    <w:rsid w:val="00B64F18"/>
    <w:rsid w:val="00B66AE5"/>
    <w:rsid w:val="00B76FB3"/>
    <w:rsid w:val="00B81D25"/>
    <w:rsid w:val="00B92FB1"/>
    <w:rsid w:val="00B942A3"/>
    <w:rsid w:val="00B96799"/>
    <w:rsid w:val="00BA04F5"/>
    <w:rsid w:val="00BA062F"/>
    <w:rsid w:val="00BA0E10"/>
    <w:rsid w:val="00BB3FC5"/>
    <w:rsid w:val="00BB45C3"/>
    <w:rsid w:val="00BE10F5"/>
    <w:rsid w:val="00BE1E13"/>
    <w:rsid w:val="00BF1D05"/>
    <w:rsid w:val="00C0321D"/>
    <w:rsid w:val="00C10E75"/>
    <w:rsid w:val="00C12907"/>
    <w:rsid w:val="00C21B90"/>
    <w:rsid w:val="00C307B6"/>
    <w:rsid w:val="00C31F14"/>
    <w:rsid w:val="00C363C0"/>
    <w:rsid w:val="00C60A64"/>
    <w:rsid w:val="00C62453"/>
    <w:rsid w:val="00C74CE2"/>
    <w:rsid w:val="00C814CD"/>
    <w:rsid w:val="00C92C9E"/>
    <w:rsid w:val="00C97693"/>
    <w:rsid w:val="00CB194B"/>
    <w:rsid w:val="00CB27B8"/>
    <w:rsid w:val="00CC0D4D"/>
    <w:rsid w:val="00CD2571"/>
    <w:rsid w:val="00CD4E9B"/>
    <w:rsid w:val="00CE4995"/>
    <w:rsid w:val="00CE68C1"/>
    <w:rsid w:val="00CE6D92"/>
    <w:rsid w:val="00CF24AE"/>
    <w:rsid w:val="00CF597B"/>
    <w:rsid w:val="00D0485C"/>
    <w:rsid w:val="00D23F41"/>
    <w:rsid w:val="00D265D9"/>
    <w:rsid w:val="00D43A60"/>
    <w:rsid w:val="00D5456A"/>
    <w:rsid w:val="00D54C2A"/>
    <w:rsid w:val="00D624B8"/>
    <w:rsid w:val="00D6550B"/>
    <w:rsid w:val="00D814DF"/>
    <w:rsid w:val="00D857A8"/>
    <w:rsid w:val="00DA27E1"/>
    <w:rsid w:val="00DA33CF"/>
    <w:rsid w:val="00DA7380"/>
    <w:rsid w:val="00DC12F1"/>
    <w:rsid w:val="00DD106E"/>
    <w:rsid w:val="00DD257A"/>
    <w:rsid w:val="00DE72B9"/>
    <w:rsid w:val="00DE762E"/>
    <w:rsid w:val="00DF0467"/>
    <w:rsid w:val="00DF3117"/>
    <w:rsid w:val="00DF5711"/>
    <w:rsid w:val="00E00233"/>
    <w:rsid w:val="00E37C74"/>
    <w:rsid w:val="00E45FDD"/>
    <w:rsid w:val="00E51B26"/>
    <w:rsid w:val="00E5695C"/>
    <w:rsid w:val="00E66153"/>
    <w:rsid w:val="00E71366"/>
    <w:rsid w:val="00E8163B"/>
    <w:rsid w:val="00E82EAD"/>
    <w:rsid w:val="00E90B5F"/>
    <w:rsid w:val="00E93724"/>
    <w:rsid w:val="00EA5214"/>
    <w:rsid w:val="00EB27AB"/>
    <w:rsid w:val="00ED74A3"/>
    <w:rsid w:val="00EE0749"/>
    <w:rsid w:val="00EE2FF7"/>
    <w:rsid w:val="00EE6D90"/>
    <w:rsid w:val="00EF1E6F"/>
    <w:rsid w:val="00F00DF2"/>
    <w:rsid w:val="00F16581"/>
    <w:rsid w:val="00F260A8"/>
    <w:rsid w:val="00F460CD"/>
    <w:rsid w:val="00F5284E"/>
    <w:rsid w:val="00F90CCA"/>
    <w:rsid w:val="00F92EBF"/>
    <w:rsid w:val="00FB0DCC"/>
    <w:rsid w:val="00FB68CA"/>
    <w:rsid w:val="00FC0CDD"/>
    <w:rsid w:val="00FD00E8"/>
    <w:rsid w:val="00FD0CBD"/>
    <w:rsid w:val="00FD6CFC"/>
    <w:rsid w:val="00FF22E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6B5E3"/>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15"/>
    <w:pPr>
      <w:spacing w:after="240"/>
      <w:jc w:val="both"/>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themeColor="text2"/>
    </w:rPr>
  </w:style>
  <w:style w:type="character" w:customStyle="1" w:styleId="En-tteCar">
    <w:name w:val="En-tête Car"/>
    <w:basedOn w:val="Policepardfaut"/>
    <w:link w:val="En-tte"/>
    <w:uiPriority w:val="99"/>
    <w:semiHidden/>
    <w:rsid w:val="0086416D"/>
    <w:rPr>
      <w:color w:val="243782" w:themeColor="text2"/>
      <w:lang w:val="fr-FR"/>
    </w:rPr>
  </w:style>
  <w:style w:type="paragraph" w:styleId="Pieddepage">
    <w:name w:val="footer"/>
    <w:basedOn w:val="Normal"/>
    <w:link w:val="PieddepageCar"/>
    <w:uiPriority w:val="99"/>
    <w:semiHidden/>
    <w:rsid w:val="008D3E4C"/>
    <w:pPr>
      <w:spacing w:before="120" w:line="288" w:lineRule="auto"/>
      <w:contextualSpacing/>
      <w:jc w:val="left"/>
    </w:pPr>
    <w:rPr>
      <w:color w:val="243782" w:themeColor="text2"/>
      <w:szCs w:val="20"/>
    </w:rPr>
  </w:style>
  <w:style w:type="character" w:customStyle="1" w:styleId="PieddepageCar">
    <w:name w:val="Pied de page Car"/>
    <w:basedOn w:val="Policepardfaut"/>
    <w:link w:val="Pieddepage"/>
    <w:uiPriority w:val="99"/>
    <w:semiHidden/>
    <w:rsid w:val="008D3E4C"/>
    <w:rPr>
      <w:rFonts w:ascii="Encode Sans ExpandedLight" w:hAnsi="Encode Sans ExpandedLight"/>
      <w:color w:val="243782" w:themeColor="text2"/>
      <w:sz w:val="20"/>
      <w:szCs w:val="20"/>
      <w:lang w:val="fr-FR"/>
    </w:rPr>
  </w:style>
  <w:style w:type="character" w:styleId="Lienhypertexte">
    <w:name w:val="Hyperlink"/>
    <w:basedOn w:val="Policepardfaut"/>
    <w:uiPriority w:val="99"/>
    <w:semiHidden/>
    <w:rsid w:val="005F2120"/>
    <w:rPr>
      <w:color w:val="243782" w:themeColor="hyperlink"/>
      <w:u w:val="none"/>
    </w:rPr>
  </w:style>
  <w:style w:type="character" w:styleId="Textedelespacerserv">
    <w:name w:val="Placeholder Text"/>
    <w:basedOn w:val="Policepardfau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Paragraphedeliste">
    <w:name w:val="List Paragraph"/>
    <w:basedOn w:val="Normal"/>
    <w:uiPriority w:val="34"/>
    <w:qFormat/>
    <w:rsid w:val="00861AA8"/>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Policepardfau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Pieddepage"/>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Pieddepage"/>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styleId="Marquedecommentaire">
    <w:name w:val="annotation reference"/>
    <w:basedOn w:val="Policepardfaut"/>
    <w:uiPriority w:val="99"/>
    <w:semiHidden/>
    <w:rsid w:val="000A3272"/>
    <w:rPr>
      <w:sz w:val="16"/>
      <w:szCs w:val="16"/>
    </w:rPr>
  </w:style>
  <w:style w:type="paragraph" w:styleId="Commentaire">
    <w:name w:val="annotation text"/>
    <w:basedOn w:val="Normal"/>
    <w:link w:val="CommentaireCar"/>
    <w:uiPriority w:val="99"/>
    <w:semiHidden/>
    <w:rsid w:val="000A3272"/>
    <w:rPr>
      <w:sz w:val="20"/>
      <w:szCs w:val="20"/>
    </w:rPr>
  </w:style>
  <w:style w:type="character" w:customStyle="1" w:styleId="CommentaireCar">
    <w:name w:val="Commentaire Car"/>
    <w:basedOn w:val="Policepardfaut"/>
    <w:link w:val="Commentaire"/>
    <w:uiPriority w:val="99"/>
    <w:semiHidden/>
    <w:rsid w:val="000A3272"/>
    <w:rPr>
      <w:sz w:val="20"/>
      <w:szCs w:val="20"/>
      <w:lang w:val="fr-FR"/>
    </w:rPr>
  </w:style>
  <w:style w:type="paragraph" w:styleId="Objetducommentaire">
    <w:name w:val="annotation subject"/>
    <w:basedOn w:val="Commentaire"/>
    <w:next w:val="Commentaire"/>
    <w:link w:val="ObjetducommentaireCar"/>
    <w:uiPriority w:val="99"/>
    <w:semiHidden/>
    <w:unhideWhenUsed/>
    <w:rsid w:val="000A3272"/>
    <w:rPr>
      <w:b/>
      <w:bCs/>
    </w:rPr>
  </w:style>
  <w:style w:type="character" w:customStyle="1" w:styleId="ObjetducommentaireCar">
    <w:name w:val="Objet du commentaire Car"/>
    <w:basedOn w:val="CommentaireCar"/>
    <w:link w:val="Objetducommentaire"/>
    <w:uiPriority w:val="99"/>
    <w:semiHidden/>
    <w:rsid w:val="000A3272"/>
    <w:rPr>
      <w:b/>
      <w:bCs/>
      <w:sz w:val="20"/>
      <w:szCs w:val="20"/>
      <w:lang w:val="fr-FR"/>
    </w:rPr>
  </w:style>
  <w:style w:type="paragraph" w:styleId="Textedebulles">
    <w:name w:val="Balloon Text"/>
    <w:basedOn w:val="Normal"/>
    <w:link w:val="TextedebullesCar"/>
    <w:uiPriority w:val="99"/>
    <w:semiHidden/>
    <w:unhideWhenUsed/>
    <w:rsid w:val="00600EB5"/>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EB5"/>
    <w:rPr>
      <w:rFonts w:ascii="Segoe UI" w:hAnsi="Segoe UI" w:cs="Segoe UI"/>
      <w:sz w:val="18"/>
      <w:szCs w:val="18"/>
      <w:lang w:val="fr-FR"/>
    </w:rPr>
  </w:style>
  <w:style w:type="character" w:customStyle="1" w:styleId="Mentionnonrsolue1">
    <w:name w:val="Mention non résolue1"/>
    <w:basedOn w:val="Policepardfaut"/>
    <w:uiPriority w:val="99"/>
    <w:semiHidden/>
    <w:unhideWhenUsed/>
    <w:rsid w:val="00ED74A3"/>
    <w:rPr>
      <w:color w:val="605E5C"/>
      <w:shd w:val="clear" w:color="auto" w:fill="E1DFDD"/>
    </w:rPr>
  </w:style>
  <w:style w:type="paragraph" w:styleId="Rvision">
    <w:name w:val="Revision"/>
    <w:hidden/>
    <w:uiPriority w:val="99"/>
    <w:semiHidden/>
    <w:rsid w:val="0075475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6163">
      <w:bodyDiv w:val="1"/>
      <w:marLeft w:val="0"/>
      <w:marRight w:val="0"/>
      <w:marTop w:val="0"/>
      <w:marBottom w:val="0"/>
      <w:divBdr>
        <w:top w:val="none" w:sz="0" w:space="0" w:color="auto"/>
        <w:left w:val="none" w:sz="0" w:space="0" w:color="auto"/>
        <w:bottom w:val="none" w:sz="0" w:space="0" w:color="auto"/>
        <w:right w:val="none" w:sz="0" w:space="0" w:color="auto"/>
      </w:divBdr>
    </w:div>
    <w:div w:id="481509985">
      <w:bodyDiv w:val="1"/>
      <w:marLeft w:val="0"/>
      <w:marRight w:val="0"/>
      <w:marTop w:val="0"/>
      <w:marBottom w:val="0"/>
      <w:divBdr>
        <w:top w:val="none" w:sz="0" w:space="0" w:color="auto"/>
        <w:left w:val="none" w:sz="0" w:space="0" w:color="auto"/>
        <w:bottom w:val="none" w:sz="0" w:space="0" w:color="auto"/>
        <w:right w:val="none" w:sz="0" w:space="0" w:color="auto"/>
      </w:divBdr>
    </w:div>
    <w:div w:id="551380611">
      <w:bodyDiv w:val="1"/>
      <w:marLeft w:val="0"/>
      <w:marRight w:val="0"/>
      <w:marTop w:val="0"/>
      <w:marBottom w:val="0"/>
      <w:divBdr>
        <w:top w:val="none" w:sz="0" w:space="0" w:color="auto"/>
        <w:left w:val="none" w:sz="0" w:space="0" w:color="auto"/>
        <w:bottom w:val="none" w:sz="0" w:space="0" w:color="auto"/>
        <w:right w:val="none" w:sz="0" w:space="0" w:color="auto"/>
      </w:divBdr>
    </w:div>
    <w:div w:id="697857869">
      <w:bodyDiv w:val="1"/>
      <w:marLeft w:val="0"/>
      <w:marRight w:val="0"/>
      <w:marTop w:val="0"/>
      <w:marBottom w:val="0"/>
      <w:divBdr>
        <w:top w:val="none" w:sz="0" w:space="0" w:color="auto"/>
        <w:left w:val="none" w:sz="0" w:space="0" w:color="auto"/>
        <w:bottom w:val="none" w:sz="0" w:space="0" w:color="auto"/>
        <w:right w:val="none" w:sz="0" w:space="0" w:color="auto"/>
      </w:divBdr>
    </w:div>
    <w:div w:id="775054223">
      <w:bodyDiv w:val="1"/>
      <w:marLeft w:val="0"/>
      <w:marRight w:val="0"/>
      <w:marTop w:val="0"/>
      <w:marBottom w:val="0"/>
      <w:divBdr>
        <w:top w:val="none" w:sz="0" w:space="0" w:color="auto"/>
        <w:left w:val="none" w:sz="0" w:space="0" w:color="auto"/>
        <w:bottom w:val="none" w:sz="0" w:space="0" w:color="auto"/>
        <w:right w:val="none" w:sz="0" w:space="0" w:color="auto"/>
      </w:divBdr>
    </w:div>
    <w:div w:id="899369504">
      <w:bodyDiv w:val="1"/>
      <w:marLeft w:val="0"/>
      <w:marRight w:val="0"/>
      <w:marTop w:val="0"/>
      <w:marBottom w:val="0"/>
      <w:divBdr>
        <w:top w:val="none" w:sz="0" w:space="0" w:color="auto"/>
        <w:left w:val="none" w:sz="0" w:space="0" w:color="auto"/>
        <w:bottom w:val="none" w:sz="0" w:space="0" w:color="auto"/>
        <w:right w:val="none" w:sz="0" w:space="0" w:color="auto"/>
      </w:divBdr>
    </w:div>
    <w:div w:id="903100873">
      <w:bodyDiv w:val="1"/>
      <w:marLeft w:val="0"/>
      <w:marRight w:val="0"/>
      <w:marTop w:val="0"/>
      <w:marBottom w:val="0"/>
      <w:divBdr>
        <w:top w:val="none" w:sz="0" w:space="0" w:color="auto"/>
        <w:left w:val="none" w:sz="0" w:space="0" w:color="auto"/>
        <w:bottom w:val="none" w:sz="0" w:space="0" w:color="auto"/>
        <w:right w:val="none" w:sz="0" w:space="0" w:color="auto"/>
      </w:divBdr>
    </w:div>
    <w:div w:id="923686631">
      <w:bodyDiv w:val="1"/>
      <w:marLeft w:val="0"/>
      <w:marRight w:val="0"/>
      <w:marTop w:val="0"/>
      <w:marBottom w:val="0"/>
      <w:divBdr>
        <w:top w:val="none" w:sz="0" w:space="0" w:color="auto"/>
        <w:left w:val="none" w:sz="0" w:space="0" w:color="auto"/>
        <w:bottom w:val="none" w:sz="0" w:space="0" w:color="auto"/>
        <w:right w:val="none" w:sz="0" w:space="0" w:color="auto"/>
      </w:divBdr>
    </w:div>
    <w:div w:id="1195657219">
      <w:bodyDiv w:val="1"/>
      <w:marLeft w:val="0"/>
      <w:marRight w:val="0"/>
      <w:marTop w:val="0"/>
      <w:marBottom w:val="0"/>
      <w:divBdr>
        <w:top w:val="none" w:sz="0" w:space="0" w:color="auto"/>
        <w:left w:val="none" w:sz="0" w:space="0" w:color="auto"/>
        <w:bottom w:val="none" w:sz="0" w:space="0" w:color="auto"/>
        <w:right w:val="none" w:sz="0" w:space="0" w:color="auto"/>
      </w:divBdr>
    </w:div>
    <w:div w:id="15569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rnational.media@aramco.com" TargetMode="External"/><Relationship Id="rId13" Type="http://schemas.openxmlformats.org/officeDocument/2006/relationships/hyperlink" Target="http://www.aramc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ellantis.com/fr/groupe/dare-forward-2030" TargetMode="External"/><Relationship Id="rId12" Type="http://schemas.openxmlformats.org/officeDocument/2006/relationships/hyperlink" Target="mailto:communications@stellanti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Aramc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cid:image007.gif@01D972C0.C0CC6B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http://www.stella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v6.dotx</Template>
  <TotalTime>14</TotalTime>
  <Pages>4</Pages>
  <Words>2868</Words>
  <Characters>15780</Characters>
  <Application>Microsoft Office Word</Application>
  <DocSecurity>0</DocSecurity>
  <Lines>131</Lines>
  <Paragraphs>37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VANESSA GHUENASSIA</cp:lastModifiedBy>
  <cp:revision>3</cp:revision>
  <cp:lastPrinted>2023-09-05T12:46:00Z</cp:lastPrinted>
  <dcterms:created xsi:type="dcterms:W3CDTF">2023-09-05T12:46:00Z</dcterms:created>
  <dcterms:modified xsi:type="dcterms:W3CDTF">2023-09-05T12:54:00Z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76ec7a-5c1c-40d8-b713-034aac8a6cec_Enabled">
    <vt:lpwstr>True</vt:lpwstr>
  </property>
  <property fmtid="{D5CDD505-2E9C-101B-9397-08002B2CF9AE}" pid="3" name="MSIP_Label_b176ec7a-5c1c-40d8-b713-034aac8a6cec_SiteId">
    <vt:lpwstr>5a1e0c10-68b1-4667-974b-f394ba989c51</vt:lpwstr>
  </property>
  <property fmtid="{D5CDD505-2E9C-101B-9397-08002B2CF9AE}" pid="4" name="MSIP_Label_b176ec7a-5c1c-40d8-b713-034aac8a6cec_Owner">
    <vt:lpwstr>smitrj0a@aramco.com</vt:lpwstr>
  </property>
  <property fmtid="{D5CDD505-2E9C-101B-9397-08002B2CF9AE}" pid="5" name="MSIP_Label_b176ec7a-5c1c-40d8-b713-034aac8a6cec_SetDate">
    <vt:lpwstr>2023-08-13T11:37:26.7618865Z</vt:lpwstr>
  </property>
  <property fmtid="{D5CDD505-2E9C-101B-9397-08002B2CF9AE}" pid="6" name="MSIP_Label_b176ec7a-5c1c-40d8-b713-034aac8a6cec_Name">
    <vt:lpwstr>Company General Use</vt:lpwstr>
  </property>
  <property fmtid="{D5CDD505-2E9C-101B-9397-08002B2CF9AE}" pid="7" name="MSIP_Label_b176ec7a-5c1c-40d8-b713-034aac8a6cec_Application">
    <vt:lpwstr>Microsoft Azure Information Protection</vt:lpwstr>
  </property>
  <property fmtid="{D5CDD505-2E9C-101B-9397-08002B2CF9AE}" pid="8" name="MSIP_Label_b176ec7a-5c1c-40d8-b713-034aac8a6cec_ActionId">
    <vt:lpwstr>76696831-0912-4a86-b1e6-c1de85a48b84</vt:lpwstr>
  </property>
  <property fmtid="{D5CDD505-2E9C-101B-9397-08002B2CF9AE}" pid="9" name="MSIP_Label_b176ec7a-5c1c-40d8-b713-034aac8a6cec_Extended_MSFT_Method">
    <vt:lpwstr>Automatic</vt:lpwstr>
  </property>
  <property fmtid="{D5CDD505-2E9C-101B-9397-08002B2CF9AE}" pid="10" name="MSIP_Label_2fd53d93-3f4c-4b90-b511-bd6bdbb4fba9_Enabled">
    <vt:lpwstr>True</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SetDate">
    <vt:lpwstr>2021-10-28T15:04:43Z</vt:lpwstr>
  </property>
  <property fmtid="{D5CDD505-2E9C-101B-9397-08002B2CF9AE}" pid="13" name="MSIP_Label_2fd53d93-3f4c-4b90-b511-bd6bdbb4fba9_Name">
    <vt:lpwstr>2fd53d93-3f4c-4b90-b511-bd6bdbb4fba9</vt:lpwstr>
  </property>
  <property fmtid="{D5CDD505-2E9C-101B-9397-08002B2CF9AE}" pid="14" name="MSIP_Label_2fd53d93-3f4c-4b90-b511-bd6bdbb4fba9_ActionId">
    <vt:lpwstr>0ada36ae-a1e3-481a-ac34-ccf297bc05ee</vt:lpwstr>
  </property>
  <property fmtid="{D5CDD505-2E9C-101B-9397-08002B2CF9AE}" pid="15" name="MSIP_Label_f51d28bb-673a-4440-99ce-97b78d6ebe05_Enabled">
    <vt:lpwstr>true</vt:lpwstr>
  </property>
  <property fmtid="{D5CDD505-2E9C-101B-9397-08002B2CF9AE}" pid="16" name="MSIP_Label_f51d28bb-673a-4440-99ce-97b78d6ebe05_SetDate">
    <vt:lpwstr>2023-08-14T11:38:19Z</vt:lpwstr>
  </property>
  <property fmtid="{D5CDD505-2E9C-101B-9397-08002B2CF9AE}" pid="17" name="MSIP_Label_f51d28bb-673a-4440-99ce-97b78d6ebe05_Method">
    <vt:lpwstr>Standard</vt:lpwstr>
  </property>
  <property fmtid="{D5CDD505-2E9C-101B-9397-08002B2CF9AE}" pid="18" name="MSIP_Label_f51d28bb-673a-4440-99ce-97b78d6ebe05_Name">
    <vt:lpwstr>G-CGU</vt:lpwstr>
  </property>
  <property fmtid="{D5CDD505-2E9C-101B-9397-08002B2CF9AE}" pid="19" name="MSIP_Label_f51d28bb-673a-4440-99ce-97b78d6ebe05_SiteId">
    <vt:lpwstr>1ba96001-94f4-4b33-87f4-2213d364791f</vt:lpwstr>
  </property>
  <property fmtid="{D5CDD505-2E9C-101B-9397-08002B2CF9AE}" pid="20" name="MSIP_Label_f51d28bb-673a-4440-99ce-97b78d6ebe05_ActionId">
    <vt:lpwstr>d986b6a2-6f59-44c8-8d22-84a9a034650d</vt:lpwstr>
  </property>
  <property fmtid="{D5CDD505-2E9C-101B-9397-08002B2CF9AE}" pid="21" name="MSIP_Label_f51d28bb-673a-4440-99ce-97b78d6ebe05_ContentBits">
    <vt:lpwstr>2</vt:lpwstr>
  </property>
  <property fmtid="{D5CDD505-2E9C-101B-9397-08002B2CF9AE}" pid="22" name="Classification">
    <vt:lpwstr>Company General Use</vt:lpwstr>
  </property>
  <property fmtid="{D5CDD505-2E9C-101B-9397-08002B2CF9AE}" pid="23" name="MSIP_Label_2fd53d93-3f4c-4b90-b511-bd6bdbb4fba9_Method">
    <vt:lpwstr>Standard</vt:lpwstr>
  </property>
  <property fmtid="{D5CDD505-2E9C-101B-9397-08002B2CF9AE}" pid="24" name="MSIP_Label_2fd53d93-3f4c-4b90-b511-bd6bdbb4fba9_ContentBits">
    <vt:lpwstr>0</vt:lpwstr>
  </property>
</Properties>
</file>