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711C7" w14:textId="77777777" w:rsidR="0086416D" w:rsidRPr="0082786D" w:rsidRDefault="0086416D" w:rsidP="0002070C"/>
    <w:p w14:paraId="21EEB193" w14:textId="15148DD3" w:rsidR="004457E8" w:rsidRPr="00643A3E" w:rsidRDefault="004D43E2" w:rsidP="004457E8">
      <w:pPr>
        <w:pStyle w:val="SSubjectBlock"/>
        <w:rPr>
          <w:lang w:val="fr-FR"/>
        </w:rPr>
      </w:pPr>
      <w:r w:rsidRPr="001E6C1E">
        <w:rPr>
          <w:color w:val="2B579A"/>
          <w:shd w:val="clear" w:color="auto" w:fill="E6E6E6"/>
          <w:lang w:val="fr-FR" w:eastAsia="fr-FR"/>
        </w:rPr>
        <mc:AlternateContent>
          <mc:Choice Requires="wps">
            <w:drawing>
              <wp:anchor distT="0" distB="0" distL="114300" distR="114300" simplePos="0" relativeHeight="251662336" behindDoc="0" locked="1" layoutInCell="1" allowOverlap="0" wp14:anchorId="1B2BCB12" wp14:editId="7A1A2EC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12" o:spid="_x0000_s1025" style="width:33.85pt;height:5.05pt;margin-top:133.2pt;margin-left:-0.1pt;mso-height-percent:0;mso-height-relative:margin;mso-position-vertical-relative:page;mso-width-percent:0;mso-width-relative:margin;mso-wrap-distance-bottom:0;mso-wrap-distance-left:9pt;mso-wrap-distance-right:9pt;mso-wrap-distance-top:0;mso-wrap-style:square;position:absolute;v-text-anchor:top;visibility:visible;z-index:251663360" coordsize="354,39" o:allowoverlap="f" path="m329,39l,39,27,,354,,329,39xe" fillcolor="#243782" stroked="f">
                <v:path arrowok="t" o:connecttype="custom" o:connectlocs="399417,64008;0,64008;32779,0;429768,0;399417,64008" o:connectangles="0,0,0,0,0"/>
                <w10:anchorlock/>
              </v:shape>
            </w:pict>
          </mc:Fallback>
        </mc:AlternateContent>
      </w:r>
      <w:r w:rsidR="00A22BCA" w:rsidRPr="00A22BCA">
        <w:rPr>
          <w:lang w:val="fr"/>
        </w:rPr>
        <w:t>Stellantis dévoile la plateforme STLA Large, native BEV,</w:t>
      </w:r>
      <w:r w:rsidR="00643A3E" w:rsidRPr="00643A3E">
        <w:rPr>
          <w:rFonts w:asciiTheme="minorHAnsi" w:hAnsiTheme="minorHAnsi"/>
          <w:lang w:val="fr"/>
        </w:rPr>
        <w:t xml:space="preserve"> </w:t>
      </w:r>
      <w:r w:rsidR="00643A3E" w:rsidRPr="00343791">
        <w:rPr>
          <w:rFonts w:asciiTheme="minorHAnsi" w:hAnsiTheme="minorHAnsi"/>
          <w:lang w:val="fr"/>
        </w:rPr>
        <w:br/>
      </w:r>
      <w:r w:rsidR="00A22BCA" w:rsidRPr="00A22BCA">
        <w:rPr>
          <w:lang w:val="fr"/>
        </w:rPr>
        <w:t xml:space="preserve">proposant </w:t>
      </w:r>
      <w:r>
        <w:rPr>
          <w:lang w:val="fr"/>
        </w:rPr>
        <w:t>800 km</w:t>
      </w:r>
      <w:r w:rsidR="00A63D49">
        <w:rPr>
          <w:lang w:val="fr"/>
        </w:rPr>
        <w:t xml:space="preserve"> </w:t>
      </w:r>
      <w:r>
        <w:rPr>
          <w:lang w:val="fr"/>
        </w:rPr>
        <w:t>d</w:t>
      </w:r>
      <w:r w:rsidR="005E4845">
        <w:rPr>
          <w:lang w:val="fr"/>
        </w:rPr>
        <w:t>’</w:t>
      </w:r>
      <w:r>
        <w:rPr>
          <w:lang w:val="fr"/>
        </w:rPr>
        <w:t>autonomie</w:t>
      </w:r>
      <w:r w:rsidR="00A63D49">
        <w:rPr>
          <w:lang w:val="fr"/>
        </w:rPr>
        <w:t xml:space="preserve"> </w:t>
      </w:r>
      <w:r>
        <w:rPr>
          <w:lang w:val="fr"/>
        </w:rPr>
        <w:t>et offrant une flexibilité ultime pour couvrir un large éventail de véhicules</w:t>
      </w:r>
    </w:p>
    <w:p w14:paraId="5D1F2732" w14:textId="2FD020FC" w:rsidR="00A22BCA" w:rsidRPr="00643A3E" w:rsidRDefault="004D43E2" w:rsidP="00A22BCA">
      <w:pPr>
        <w:pStyle w:val="SBullet"/>
        <w:ind w:left="720" w:hanging="360"/>
        <w:rPr>
          <w:lang w:val="fr-FR"/>
        </w:rPr>
      </w:pPr>
      <w:r w:rsidRPr="00A22BCA">
        <w:rPr>
          <w:lang w:val="fr"/>
        </w:rPr>
        <w:t>La plateforme STLA Large offre des capacités inégalées sur le segment, notamment en termes d</w:t>
      </w:r>
      <w:r w:rsidR="005E4845">
        <w:rPr>
          <w:lang w:val="fr"/>
        </w:rPr>
        <w:t>’</w:t>
      </w:r>
      <w:r w:rsidRPr="00A22BCA">
        <w:rPr>
          <w:lang w:val="fr"/>
        </w:rPr>
        <w:t>énergie embarquée (118 kWh), d</w:t>
      </w:r>
      <w:r w:rsidR="005E4845">
        <w:rPr>
          <w:lang w:val="fr"/>
        </w:rPr>
        <w:t>’</w:t>
      </w:r>
      <w:r w:rsidRPr="00A22BCA">
        <w:rPr>
          <w:lang w:val="fr"/>
        </w:rPr>
        <w:t>efficacité de charge (4,5 kWh par minute) et d</w:t>
      </w:r>
      <w:r w:rsidR="005E4845">
        <w:rPr>
          <w:lang w:val="fr"/>
        </w:rPr>
        <w:t>’</w:t>
      </w:r>
      <w:r w:rsidRPr="00A22BCA">
        <w:rPr>
          <w:lang w:val="fr"/>
        </w:rPr>
        <w:t xml:space="preserve">accélération (0-100 km/h </w:t>
      </w:r>
      <w:r w:rsidR="002E79D3" w:rsidRPr="002E79D3">
        <w:rPr>
          <w:lang w:val="fr"/>
        </w:rPr>
        <w:t>en approximativement</w:t>
      </w:r>
      <w:r w:rsidRPr="00A22BCA">
        <w:rPr>
          <w:lang w:val="fr"/>
        </w:rPr>
        <w:t xml:space="preserve"> 2 secondes) </w:t>
      </w:r>
    </w:p>
    <w:p w14:paraId="0F2F9E5B" w14:textId="1A266D01" w:rsidR="00A22BCA" w:rsidRPr="00643A3E" w:rsidRDefault="00A63D49" w:rsidP="00A22BCA">
      <w:pPr>
        <w:pStyle w:val="SBullet"/>
        <w:ind w:left="720" w:hanging="360"/>
        <w:rPr>
          <w:lang w:val="fr-FR"/>
        </w:rPr>
      </w:pPr>
      <w:r>
        <w:rPr>
          <w:lang w:val="fr"/>
        </w:rPr>
        <w:t>A</w:t>
      </w:r>
      <w:r w:rsidRPr="00A22BCA">
        <w:rPr>
          <w:lang w:val="fr"/>
        </w:rPr>
        <w:t>vec des architectures BEV 400 et 800 volts</w:t>
      </w:r>
      <w:r>
        <w:rPr>
          <w:lang w:val="fr"/>
        </w:rPr>
        <w:t xml:space="preserve">, </w:t>
      </w:r>
      <w:r w:rsidRPr="00A22BCA">
        <w:rPr>
          <w:lang w:val="fr"/>
        </w:rPr>
        <w:t>STLA Large est la plateforme native BEV la plus flexible du marché, compatible avec les silhouettes berline, crossover et SUV dans les segments D et E</w:t>
      </w:r>
    </w:p>
    <w:p w14:paraId="30DABFD5" w14:textId="77777777" w:rsidR="00A22BCA" w:rsidRPr="00643A3E" w:rsidRDefault="004D43E2" w:rsidP="00DF1CC0">
      <w:pPr>
        <w:pStyle w:val="SBullet"/>
        <w:ind w:left="720" w:hanging="360"/>
        <w:rPr>
          <w:lang w:val="fr-FR"/>
        </w:rPr>
      </w:pPr>
      <w:r w:rsidRPr="00A22BCA">
        <w:rPr>
          <w:lang w:val="fr"/>
        </w:rPr>
        <w:t>Les véhicules conçus sur STLA Large seront produits et vendus dans le monde entier. Huit lancements de véhicules issus de cinq marques sont prévus entre 2024 et 2026</w:t>
      </w:r>
    </w:p>
    <w:p w14:paraId="52FE1FC0" w14:textId="4F307E3A" w:rsidR="00A22BCA" w:rsidRPr="00643A3E" w:rsidRDefault="004D43E2" w:rsidP="00DF1CC0">
      <w:pPr>
        <w:pStyle w:val="SBullet"/>
        <w:ind w:left="720" w:hanging="360"/>
        <w:rPr>
          <w:lang w:val="fr-FR"/>
        </w:rPr>
      </w:pPr>
      <w:r w:rsidRPr="00A22BCA">
        <w:rPr>
          <w:lang w:val="fr"/>
        </w:rPr>
        <w:t>Dodge</w:t>
      </w:r>
      <w:r w:rsidR="00643A3E">
        <w:rPr>
          <w:lang w:val="fr"/>
        </w:rPr>
        <w:t xml:space="preserve"> </w:t>
      </w:r>
      <w:r w:rsidRPr="00643A3E">
        <w:rPr>
          <w:lang w:val="fr"/>
        </w:rPr>
        <w:t>et Jeep</w:t>
      </w:r>
      <w:r w:rsidRPr="007F4E00">
        <w:rPr>
          <w:vertAlign w:val="subscript"/>
          <w:lang w:val="fr"/>
        </w:rPr>
        <w:t>®</w:t>
      </w:r>
      <w:r w:rsidRPr="00A22BCA">
        <w:rPr>
          <w:lang w:val="fr"/>
        </w:rPr>
        <w:t xml:space="preserve"> seront les premières à être lancées, suivies par Alfa Romeo, Chrysler et Maserati</w:t>
      </w:r>
    </w:p>
    <w:p w14:paraId="7A14ECA0" w14:textId="11A7D2B6" w:rsidR="000913BE" w:rsidRPr="007F4E00" w:rsidRDefault="004D43E2" w:rsidP="000913BE">
      <w:pPr>
        <w:pStyle w:val="SBullet"/>
        <w:ind w:left="720" w:hanging="360"/>
        <w:rPr>
          <w:lang w:val="fr-FR"/>
        </w:rPr>
      </w:pPr>
      <w:r w:rsidRPr="00A22BCA">
        <w:rPr>
          <w:lang w:val="fr"/>
        </w:rPr>
        <w:t>STLA Large est l</w:t>
      </w:r>
      <w:r w:rsidR="005E4845">
        <w:rPr>
          <w:lang w:val="fr"/>
        </w:rPr>
        <w:t>’</w:t>
      </w:r>
      <w:r w:rsidRPr="00A22BCA">
        <w:rPr>
          <w:lang w:val="fr"/>
        </w:rPr>
        <w:t xml:space="preserve">une des quatre plateformes qui permettent à </w:t>
      </w:r>
      <w:proofErr w:type="spellStart"/>
      <w:r w:rsidRPr="00A22BCA">
        <w:rPr>
          <w:lang w:val="fr"/>
        </w:rPr>
        <w:t>Stellantis</w:t>
      </w:r>
      <w:proofErr w:type="spellEnd"/>
      <w:r w:rsidRPr="00A22BCA">
        <w:rPr>
          <w:lang w:val="fr"/>
        </w:rPr>
        <w:t xml:space="preserve"> de réaliser les ambitions du plan stratégique Dare </w:t>
      </w:r>
      <w:proofErr w:type="spellStart"/>
      <w:r w:rsidRPr="00A22BCA">
        <w:rPr>
          <w:lang w:val="fr"/>
        </w:rPr>
        <w:t>Forward</w:t>
      </w:r>
      <w:proofErr w:type="spellEnd"/>
      <w:r w:rsidRPr="00A22BCA">
        <w:rPr>
          <w:lang w:val="fr"/>
        </w:rPr>
        <w:t xml:space="preserve"> 2030</w:t>
      </w:r>
    </w:p>
    <w:p w14:paraId="78B06BFA" w14:textId="77777777" w:rsidR="007F4E00" w:rsidRPr="00643A3E" w:rsidRDefault="007F4E00" w:rsidP="007F4E00">
      <w:pPr>
        <w:pStyle w:val="SBullet"/>
        <w:numPr>
          <w:ilvl w:val="0"/>
          <w:numId w:val="0"/>
        </w:numPr>
        <w:ind w:left="720"/>
        <w:rPr>
          <w:lang w:val="fr-FR"/>
        </w:rPr>
      </w:pPr>
    </w:p>
    <w:p w14:paraId="6112E80E" w14:textId="5C9ADAA3" w:rsidR="00643A3E" w:rsidRDefault="004D43E2" w:rsidP="007F4E00">
      <w:pPr>
        <w:pStyle w:val="SDatePlace"/>
        <w:spacing w:after="0"/>
        <w:jc w:val="both"/>
        <w:rPr>
          <w:lang w:val="fr"/>
        </w:rPr>
      </w:pPr>
      <w:r>
        <w:rPr>
          <w:lang w:val="fr"/>
        </w:rPr>
        <w:t xml:space="preserve">AMSTERDAM, 19 janvier 2024 - </w:t>
      </w:r>
      <w:hyperlink r:id="rId11" w:history="1">
        <w:proofErr w:type="spellStart"/>
        <w:r w:rsidRPr="000913BE">
          <w:rPr>
            <w:rStyle w:val="Hyperlink"/>
            <w:u w:val="single"/>
            <w:lang w:val="fr"/>
          </w:rPr>
          <w:t>Stellantis</w:t>
        </w:r>
        <w:proofErr w:type="spellEnd"/>
        <w:r w:rsidRPr="000913BE">
          <w:rPr>
            <w:rStyle w:val="Hyperlink"/>
            <w:u w:val="single"/>
            <w:lang w:val="fr"/>
          </w:rPr>
          <w:t xml:space="preserve"> N.V.</w:t>
        </w:r>
      </w:hyperlink>
      <w:r>
        <w:rPr>
          <w:lang w:val="fr"/>
        </w:rPr>
        <w:t xml:space="preserve"> a dévoilé aujourd</w:t>
      </w:r>
      <w:r w:rsidR="005E4845">
        <w:rPr>
          <w:lang w:val="fr"/>
        </w:rPr>
        <w:t>’</w:t>
      </w:r>
      <w:r>
        <w:rPr>
          <w:lang w:val="fr"/>
        </w:rPr>
        <w:t xml:space="preserve">hui </w:t>
      </w:r>
      <w:hyperlink r:id="rId12" w:history="1">
        <w:r w:rsidRPr="000E5D9B">
          <w:rPr>
            <w:rStyle w:val="Hyperlink"/>
            <w:u w:val="single"/>
            <w:lang w:val="fr"/>
          </w:rPr>
          <w:t>STLA Large</w:t>
        </w:r>
      </w:hyperlink>
      <w:r>
        <w:rPr>
          <w:lang w:val="fr"/>
        </w:rPr>
        <w:t>, sa toute nouvelle plateforme très flexible, native BEV, qui constitue la base d</w:t>
      </w:r>
      <w:r w:rsidR="005E4845">
        <w:rPr>
          <w:lang w:val="fr"/>
        </w:rPr>
        <w:t>’</w:t>
      </w:r>
      <w:r>
        <w:rPr>
          <w:lang w:val="fr"/>
        </w:rPr>
        <w:t>une large gamme de véhicules à venir pour les marchés mondiaux des segments D et E. Cette plateforme offre un niveau inédit de performances dans son segment, notamment l</w:t>
      </w:r>
      <w:r w:rsidR="005E4845">
        <w:rPr>
          <w:lang w:val="fr"/>
        </w:rPr>
        <w:t>’</w:t>
      </w:r>
      <w:r>
        <w:rPr>
          <w:lang w:val="fr"/>
        </w:rPr>
        <w:t>énergie embarquée, l</w:t>
      </w:r>
      <w:r w:rsidR="005E4845">
        <w:rPr>
          <w:lang w:val="fr"/>
        </w:rPr>
        <w:t>’</w:t>
      </w:r>
      <w:r>
        <w:rPr>
          <w:lang w:val="fr"/>
        </w:rPr>
        <w:t xml:space="preserve">efficacité de la recharge, des qualités dynamiques exceptionnelles et la conduite tout-terrain Trail </w:t>
      </w:r>
      <w:proofErr w:type="spellStart"/>
      <w:r>
        <w:rPr>
          <w:lang w:val="fr"/>
        </w:rPr>
        <w:t>Rated</w:t>
      </w:r>
      <w:proofErr w:type="spellEnd"/>
      <w:r>
        <w:rPr>
          <w:lang w:val="fr"/>
        </w:rPr>
        <w:t>.</w:t>
      </w:r>
    </w:p>
    <w:p w14:paraId="0FC6BB33" w14:textId="48C94E69" w:rsidR="00A22BCA" w:rsidRDefault="004D43E2" w:rsidP="00A22BCA">
      <w:pPr>
        <w:pStyle w:val="SDatePlace"/>
        <w:spacing w:after="0"/>
        <w:jc w:val="both"/>
        <w:rPr>
          <w:lang w:val="fr"/>
        </w:rPr>
      </w:pPr>
      <w:r>
        <w:rPr>
          <w:lang w:val="fr"/>
        </w:rPr>
        <w:lastRenderedPageBreak/>
        <w:t>Les véhicules de grande taille basés sur STLA Large sont au cœur de la demande des clients sur les principaux marchés mondiaux et seront d</w:t>
      </w:r>
      <w:r w:rsidR="005E4845">
        <w:rPr>
          <w:lang w:val="fr"/>
        </w:rPr>
        <w:t>’</w:t>
      </w:r>
      <w:r>
        <w:rPr>
          <w:lang w:val="fr"/>
        </w:rPr>
        <w:t>abord utilisés sur le marché nord-américain pour les marques Dodge</w:t>
      </w:r>
      <w:r w:rsidRPr="00643A3E">
        <w:rPr>
          <w:lang w:val="fr"/>
        </w:rPr>
        <w:t xml:space="preserve"> et Jeep</w:t>
      </w:r>
      <w:r w:rsidRPr="00AF3903">
        <w:rPr>
          <w:vertAlign w:val="subscript"/>
          <w:lang w:val="fr"/>
        </w:rPr>
        <w:t>®</w:t>
      </w:r>
      <w:r>
        <w:rPr>
          <w:lang w:val="fr"/>
        </w:rPr>
        <w:t>, suivies par d</w:t>
      </w:r>
      <w:r w:rsidR="005E4845">
        <w:rPr>
          <w:lang w:val="fr"/>
        </w:rPr>
        <w:t>’</w:t>
      </w:r>
      <w:r>
        <w:rPr>
          <w:lang w:val="fr"/>
        </w:rPr>
        <w:t>autres marques telles qu</w:t>
      </w:r>
      <w:r w:rsidR="005E4845">
        <w:rPr>
          <w:lang w:val="fr"/>
        </w:rPr>
        <w:t>’</w:t>
      </w:r>
      <w:r>
        <w:rPr>
          <w:lang w:val="fr"/>
        </w:rPr>
        <w:t>Alfa Romeo, Chrysler et Maserati. Huit véhicules seront lancés entre 2024 et 2026.</w:t>
      </w:r>
    </w:p>
    <w:p w14:paraId="57CF9389" w14:textId="77777777" w:rsidR="007F4E00" w:rsidRPr="00643A3E" w:rsidRDefault="007F4E00" w:rsidP="00A22BCA">
      <w:pPr>
        <w:pStyle w:val="SDatePlace"/>
        <w:spacing w:after="0"/>
        <w:jc w:val="both"/>
        <w:rPr>
          <w:lang w:val="fr-FR"/>
        </w:rPr>
      </w:pPr>
    </w:p>
    <w:p w14:paraId="56085DC8" w14:textId="78033ABA" w:rsidR="00A22BCA" w:rsidRPr="00643A3E" w:rsidRDefault="004D43E2" w:rsidP="00A22BCA">
      <w:pPr>
        <w:pStyle w:val="SDatePlace"/>
        <w:spacing w:after="0"/>
        <w:jc w:val="both"/>
        <w:rPr>
          <w:lang w:val="fr-FR"/>
        </w:rPr>
      </w:pPr>
      <w:r>
        <w:rPr>
          <w:lang w:val="fr"/>
        </w:rPr>
        <w:t>La plateforme STLA Large est conçue avec une flexibilité technologique inégalée offrant une plus grande diversité de véhicules, une qualité et une satisfaction client de premier ordre avec un ensemble de composants de base associé à des processus de fabrication robustes et rentables pouvant être déployés dans plusieurs usines d</w:t>
      </w:r>
      <w:r w:rsidR="005E4845">
        <w:rPr>
          <w:lang w:val="fr"/>
        </w:rPr>
        <w:t>’</w:t>
      </w:r>
      <w:r>
        <w:rPr>
          <w:lang w:val="fr"/>
        </w:rPr>
        <w:t>assemblage. Les futurs produits couvriront une gamme de véhicules, des berlines aux crossovers en passant par les SUV qui offriront aux clients les avantages de la propulsion électrique, tels qu</w:t>
      </w:r>
      <w:r w:rsidR="005E4845">
        <w:rPr>
          <w:lang w:val="fr"/>
        </w:rPr>
        <w:t>’</w:t>
      </w:r>
      <w:r>
        <w:rPr>
          <w:lang w:val="fr"/>
        </w:rPr>
        <w:t>une réponse instantanée du couple combinée à l</w:t>
      </w:r>
      <w:r w:rsidR="005E4845">
        <w:rPr>
          <w:lang w:val="fr"/>
        </w:rPr>
        <w:t>’</w:t>
      </w:r>
      <w:r>
        <w:rPr>
          <w:lang w:val="fr"/>
        </w:rPr>
        <w:t>absence d</w:t>
      </w:r>
      <w:r w:rsidR="005E4845">
        <w:rPr>
          <w:lang w:val="fr"/>
        </w:rPr>
        <w:t>’</w:t>
      </w:r>
      <w:r>
        <w:rPr>
          <w:lang w:val="fr"/>
        </w:rPr>
        <w:t>émissions. Les annonces de produits spécifiques à chaque marque commenceront cette année.</w:t>
      </w:r>
    </w:p>
    <w:p w14:paraId="1A029BB9" w14:textId="77777777" w:rsidR="00A22BCA" w:rsidRPr="00643A3E" w:rsidRDefault="00A22BCA" w:rsidP="00A22BCA">
      <w:pPr>
        <w:pStyle w:val="SDatePlace"/>
        <w:spacing w:after="0"/>
        <w:jc w:val="both"/>
        <w:rPr>
          <w:lang w:val="fr-FR"/>
        </w:rPr>
      </w:pPr>
    </w:p>
    <w:p w14:paraId="711CC86B" w14:textId="498FCBE3" w:rsidR="00A22BCA" w:rsidRPr="00643A3E" w:rsidRDefault="004D43E2" w:rsidP="00A22BCA">
      <w:pPr>
        <w:pStyle w:val="SDatePlace"/>
        <w:spacing w:after="0"/>
        <w:jc w:val="both"/>
        <w:rPr>
          <w:lang w:val="fr-FR"/>
        </w:rPr>
      </w:pPr>
      <w:r>
        <w:rPr>
          <w:lang w:val="fr"/>
        </w:rPr>
        <w:t>« Nos objectifs relatifs à nos plateformes STLA sont ambitieux, et c</w:t>
      </w:r>
      <w:r w:rsidR="005E4845">
        <w:rPr>
          <w:lang w:val="fr"/>
        </w:rPr>
        <w:t>’</w:t>
      </w:r>
      <w:r>
        <w:rPr>
          <w:lang w:val="fr"/>
        </w:rPr>
        <w:t>est ce que nos clients attendent de nous aujourd</w:t>
      </w:r>
      <w:r w:rsidR="005E4845">
        <w:rPr>
          <w:lang w:val="fr"/>
        </w:rPr>
        <w:t>’</w:t>
      </w:r>
      <w:r>
        <w:rPr>
          <w:lang w:val="fr"/>
        </w:rPr>
        <w:t xml:space="preserve">hui », a déclaré Carlos Tavares, CEO de </w:t>
      </w:r>
      <w:proofErr w:type="spellStart"/>
      <w:r>
        <w:rPr>
          <w:lang w:val="fr"/>
        </w:rPr>
        <w:t>Stellantis</w:t>
      </w:r>
      <w:proofErr w:type="spellEnd"/>
      <w:r>
        <w:rPr>
          <w:lang w:val="fr"/>
        </w:rPr>
        <w:t>. « Notre ambition est de créer une famille de véhicules à partir d</w:t>
      </w:r>
      <w:r w:rsidR="005E4845">
        <w:rPr>
          <w:lang w:val="fr"/>
        </w:rPr>
        <w:t>’</w:t>
      </w:r>
      <w:r>
        <w:rPr>
          <w:lang w:val="fr"/>
        </w:rPr>
        <w:t>un ensemble de composants bien conçus et suffisamment flexibles pour couvrir plusieurs catégories de véhicules et de motorisations, avec un niveau de performances supérieur à tous nos produits actuels et à laquelle chacun des clients de nos marques emblématiques aura accès. La flexibilité et l</w:t>
      </w:r>
      <w:r w:rsidR="005E4845">
        <w:rPr>
          <w:lang w:val="fr"/>
        </w:rPr>
        <w:t>’</w:t>
      </w:r>
      <w:r>
        <w:rPr>
          <w:lang w:val="fr"/>
        </w:rPr>
        <w:t>agilité de cette plateforme sont sa marque de fabrique et seront le moteur de notre succès dans la transition électrique en Amérique du Nord.</w:t>
      </w:r>
      <w:r w:rsidR="007F4E00">
        <w:rPr>
          <w:lang w:val="fr"/>
        </w:rPr>
        <w:t xml:space="preserve"> </w:t>
      </w:r>
      <w:r>
        <w:rPr>
          <w:lang w:val="fr"/>
        </w:rPr>
        <w:t>»</w:t>
      </w:r>
    </w:p>
    <w:p w14:paraId="7841A442" w14:textId="77777777" w:rsidR="00A22BCA" w:rsidRPr="00643A3E" w:rsidRDefault="00A22BCA" w:rsidP="00A22BCA">
      <w:pPr>
        <w:pStyle w:val="SDatePlace"/>
        <w:spacing w:after="0"/>
        <w:jc w:val="both"/>
        <w:rPr>
          <w:lang w:val="fr-FR"/>
        </w:rPr>
      </w:pPr>
    </w:p>
    <w:p w14:paraId="09476DB1" w14:textId="64C6F550" w:rsidR="00A22BCA" w:rsidRPr="00643A3E" w:rsidRDefault="004D43E2" w:rsidP="00A22BCA">
      <w:pPr>
        <w:pStyle w:val="SDatePlace"/>
        <w:spacing w:after="0"/>
        <w:jc w:val="both"/>
        <w:rPr>
          <w:lang w:val="fr-FR"/>
        </w:rPr>
      </w:pPr>
      <w:r>
        <w:rPr>
          <w:lang w:val="fr"/>
        </w:rPr>
        <w:t>STLA Large est l</w:t>
      </w:r>
      <w:r w:rsidR="005E4845">
        <w:rPr>
          <w:lang w:val="fr"/>
        </w:rPr>
        <w:t>’</w:t>
      </w:r>
      <w:r>
        <w:rPr>
          <w:lang w:val="fr"/>
        </w:rPr>
        <w:t xml:space="preserve">une des quatre plateformes BEV mondiales, présentées lors de </w:t>
      </w:r>
      <w:hyperlink r:id="rId13" w:history="1">
        <w:r w:rsidRPr="00643A3E">
          <w:rPr>
            <w:rStyle w:val="Hyperlink"/>
            <w:u w:val="single"/>
            <w:lang w:val="fr"/>
          </w:rPr>
          <w:t>l</w:t>
        </w:r>
        <w:r w:rsidR="005E4845">
          <w:rPr>
            <w:rStyle w:val="Hyperlink"/>
            <w:u w:val="single"/>
            <w:lang w:val="fr"/>
          </w:rPr>
          <w:t>’</w:t>
        </w:r>
        <w:r w:rsidRPr="00643A3E">
          <w:rPr>
            <w:rStyle w:val="Hyperlink"/>
            <w:u w:val="single"/>
            <w:lang w:val="fr"/>
          </w:rPr>
          <w:t>EV Day 2021</w:t>
        </w:r>
      </w:hyperlink>
      <w:r>
        <w:rPr>
          <w:lang w:val="fr"/>
        </w:rPr>
        <w:t xml:space="preserve">, qui constitueront la base des produits futurs de l’entreprise. Elles sont essentielles à la réalisation des objectifs audacieux du plan stratégique Dare </w:t>
      </w:r>
      <w:proofErr w:type="spellStart"/>
      <w:r>
        <w:rPr>
          <w:lang w:val="fr"/>
        </w:rPr>
        <w:t>Forward</w:t>
      </w:r>
      <w:proofErr w:type="spellEnd"/>
      <w:r>
        <w:rPr>
          <w:lang w:val="fr"/>
        </w:rPr>
        <w:t xml:space="preserve"> 2030 de </w:t>
      </w:r>
      <w:proofErr w:type="spellStart"/>
      <w:r>
        <w:rPr>
          <w:lang w:val="fr"/>
        </w:rPr>
        <w:t>Stellantis</w:t>
      </w:r>
      <w:proofErr w:type="spellEnd"/>
      <w:r>
        <w:rPr>
          <w:lang w:val="fr"/>
        </w:rPr>
        <w:t>. Il s</w:t>
      </w:r>
      <w:r w:rsidR="005E4845">
        <w:rPr>
          <w:lang w:val="fr"/>
        </w:rPr>
        <w:t>’</w:t>
      </w:r>
      <w:r>
        <w:rPr>
          <w:lang w:val="fr"/>
        </w:rPr>
        <w:t xml:space="preserve">agit de la deuxième plateforme à être révélée après le lancement, en juillet 2023, de </w:t>
      </w:r>
      <w:hyperlink r:id="rId14" w:history="1">
        <w:r w:rsidRPr="001B7013">
          <w:rPr>
            <w:rStyle w:val="Hyperlink"/>
            <w:u w:val="single"/>
            <w:lang w:val="fr"/>
          </w:rPr>
          <w:t>STLA Medium</w:t>
        </w:r>
      </w:hyperlink>
      <w:r>
        <w:rPr>
          <w:lang w:val="fr"/>
        </w:rPr>
        <w:t xml:space="preserve">, la meilleure de sa catégorie. STLA Large sera déployée dans plusieurs usines en Europe et en Amérique du Nord et sera disponible dans des variantes multi-énergies, y compris hybride et à combustion interne. Les marques emblématiques de </w:t>
      </w:r>
      <w:proofErr w:type="spellStart"/>
      <w:r>
        <w:rPr>
          <w:lang w:val="fr"/>
        </w:rPr>
        <w:t>Stellantis</w:t>
      </w:r>
      <w:proofErr w:type="spellEnd"/>
      <w:r>
        <w:rPr>
          <w:lang w:val="fr"/>
        </w:rPr>
        <w:t xml:space="preserve"> adapteront les véhicules STLA Large aux besoins et aux désirs de leurs clients, qu</w:t>
      </w:r>
      <w:r w:rsidR="005E4845">
        <w:rPr>
          <w:lang w:val="fr"/>
        </w:rPr>
        <w:t>’</w:t>
      </w:r>
      <w:r>
        <w:rPr>
          <w:lang w:val="fr"/>
        </w:rPr>
        <w:t>il s</w:t>
      </w:r>
      <w:r w:rsidR="005E4845">
        <w:rPr>
          <w:lang w:val="fr"/>
        </w:rPr>
        <w:t>’</w:t>
      </w:r>
      <w:r>
        <w:rPr>
          <w:lang w:val="fr"/>
        </w:rPr>
        <w:t>agisse de véhicules familiaux, de véhicules hautes performances, de véhicules tout-terrain 4x4 ou de véhicules de luxe.</w:t>
      </w:r>
    </w:p>
    <w:p w14:paraId="1447E091" w14:textId="79D392D4" w:rsidR="00643A3E" w:rsidRDefault="00643A3E">
      <w:pPr>
        <w:spacing w:after="0"/>
        <w:jc w:val="left"/>
        <w:rPr>
          <w:szCs w:val="18"/>
          <w:lang w:val="fr-FR"/>
        </w:rPr>
      </w:pPr>
    </w:p>
    <w:p w14:paraId="247ED62C" w14:textId="31F5270C" w:rsidR="00A22BCA" w:rsidRPr="00643A3E" w:rsidRDefault="004D43E2" w:rsidP="00A22BCA">
      <w:pPr>
        <w:pStyle w:val="SDatePlace"/>
        <w:spacing w:after="0"/>
        <w:jc w:val="both"/>
        <w:rPr>
          <w:lang w:val="fr-FR"/>
        </w:rPr>
      </w:pPr>
      <w:r>
        <w:rPr>
          <w:lang w:val="fr"/>
        </w:rPr>
        <w:t>La flexibilité inhérente à la plateforme permet aux ingénieurs et aux concepteurs d</w:t>
      </w:r>
      <w:r w:rsidR="005E4845">
        <w:rPr>
          <w:lang w:val="fr"/>
        </w:rPr>
        <w:t>’</w:t>
      </w:r>
      <w:r>
        <w:rPr>
          <w:lang w:val="fr"/>
        </w:rPr>
        <w:t>ajuster les dimensions totales d</w:t>
      </w:r>
      <w:r w:rsidR="005E4845">
        <w:rPr>
          <w:lang w:val="fr"/>
        </w:rPr>
        <w:t>’</w:t>
      </w:r>
      <w:r>
        <w:rPr>
          <w:lang w:val="fr"/>
        </w:rPr>
        <w:t xml:space="preserve">empattement, de longueur, de largeur, de hauteur ainsi que la garde au sol. Divers modules de suspension et de berceaux pour le groupe </w:t>
      </w:r>
      <w:r>
        <w:rPr>
          <w:lang w:val="fr"/>
        </w:rPr>
        <w:lastRenderedPageBreak/>
        <w:t>motopropulseur peuvent être utilisés pour répondre aux objectifs de performances spécifiques du véhicule, notamment en matière de conduite, de maniabilité et de confort. Les ingénieurs peuvent ajuster des dimensions clés, telles que la distance entre l</w:t>
      </w:r>
      <w:r w:rsidR="005E4845">
        <w:rPr>
          <w:lang w:val="fr"/>
        </w:rPr>
        <w:t>’</w:t>
      </w:r>
      <w:r>
        <w:rPr>
          <w:lang w:val="fr"/>
        </w:rPr>
        <w:t>essieu avant et le pied conducteur, le porte-à-faux avant et arrière ou le plancher de l</w:t>
      </w:r>
      <w:r w:rsidR="005E4845">
        <w:rPr>
          <w:lang w:val="fr"/>
        </w:rPr>
        <w:t>’</w:t>
      </w:r>
      <w:r>
        <w:rPr>
          <w:lang w:val="fr"/>
        </w:rPr>
        <w:t>habitacle, afin d</w:t>
      </w:r>
      <w:r w:rsidR="005E4845">
        <w:rPr>
          <w:lang w:val="fr"/>
        </w:rPr>
        <w:t>’</w:t>
      </w:r>
      <w:r>
        <w:rPr>
          <w:lang w:val="fr"/>
        </w:rPr>
        <w:t>affiner les capacités et les performances de la voiture.</w:t>
      </w:r>
    </w:p>
    <w:p w14:paraId="30EB1201" w14:textId="77777777" w:rsidR="00A22BCA" w:rsidRPr="00643A3E" w:rsidRDefault="00A22BCA" w:rsidP="00A22BCA">
      <w:pPr>
        <w:pStyle w:val="SDatePlace"/>
        <w:spacing w:after="0"/>
        <w:jc w:val="both"/>
        <w:rPr>
          <w:lang w:val="fr-FR"/>
        </w:rPr>
      </w:pPr>
    </w:p>
    <w:p w14:paraId="451E76CC" w14:textId="26FA3E7F" w:rsidR="00A22BCA" w:rsidRPr="00643A3E" w:rsidRDefault="004D43E2" w:rsidP="00A22BCA">
      <w:pPr>
        <w:pStyle w:val="SDatePlace"/>
        <w:spacing w:after="0"/>
        <w:jc w:val="both"/>
        <w:rPr>
          <w:lang w:val="fr-FR"/>
        </w:rPr>
      </w:pPr>
      <w:r>
        <w:rPr>
          <w:lang w:val="fr"/>
        </w:rPr>
        <w:t>Utilisant des matériaux avancés à haute résistance, la plateforme est optimisée en termes de poids et de rigidité afin d</w:t>
      </w:r>
      <w:r w:rsidR="005E4845">
        <w:rPr>
          <w:lang w:val="fr"/>
        </w:rPr>
        <w:t>’</w:t>
      </w:r>
      <w:r>
        <w:rPr>
          <w:lang w:val="fr"/>
        </w:rPr>
        <w:t>offrir les meilleures performances de sa catégorie. Les composants de la plateforme sont conçus de manière à optimiser l</w:t>
      </w:r>
      <w:r w:rsidR="005E4845">
        <w:rPr>
          <w:lang w:val="fr"/>
        </w:rPr>
        <w:t>’</w:t>
      </w:r>
      <w:r>
        <w:rPr>
          <w:lang w:val="fr"/>
        </w:rPr>
        <w:t>espace intérieur utilisable et la capacité de chargement. Les principaux éléments de confort et de performance, telles que la climatisation, la direction, l</w:t>
      </w:r>
      <w:r w:rsidR="005E4845">
        <w:rPr>
          <w:lang w:val="fr"/>
        </w:rPr>
        <w:t>’</w:t>
      </w:r>
      <w:r>
        <w:rPr>
          <w:lang w:val="fr"/>
        </w:rPr>
        <w:t>assistance au freinage et la propulsion, sont conçus pour réduire la consommation d</w:t>
      </w:r>
      <w:r w:rsidR="005E4845">
        <w:rPr>
          <w:lang w:val="fr"/>
        </w:rPr>
        <w:t>’</w:t>
      </w:r>
      <w:r>
        <w:rPr>
          <w:lang w:val="fr"/>
        </w:rPr>
        <w:t>énergie afin d</w:t>
      </w:r>
      <w:r w:rsidR="005E4845">
        <w:rPr>
          <w:lang w:val="fr"/>
        </w:rPr>
        <w:t>’</w:t>
      </w:r>
      <w:r>
        <w:rPr>
          <w:lang w:val="fr"/>
        </w:rPr>
        <w:t>améliorer l</w:t>
      </w:r>
      <w:r w:rsidR="005E4845">
        <w:rPr>
          <w:lang w:val="fr"/>
        </w:rPr>
        <w:t>’</w:t>
      </w:r>
      <w:r>
        <w:rPr>
          <w:lang w:val="fr"/>
        </w:rPr>
        <w:t>autonomie du véhicule.</w:t>
      </w:r>
    </w:p>
    <w:p w14:paraId="3CC0400F" w14:textId="77777777" w:rsidR="00A22BCA" w:rsidRPr="00643A3E" w:rsidRDefault="00A22BCA" w:rsidP="00A22BCA">
      <w:pPr>
        <w:pStyle w:val="SDatePlace"/>
        <w:spacing w:after="0"/>
        <w:jc w:val="both"/>
        <w:rPr>
          <w:lang w:val="fr-FR"/>
        </w:rPr>
      </w:pPr>
    </w:p>
    <w:p w14:paraId="36665205" w14:textId="4B8C3D5D" w:rsidR="00A22BCA" w:rsidRPr="00643A3E" w:rsidRDefault="004D43E2" w:rsidP="00A22BCA">
      <w:pPr>
        <w:pStyle w:val="SDatePlace"/>
        <w:spacing w:after="0"/>
        <w:jc w:val="both"/>
        <w:rPr>
          <w:lang w:val="fr-FR"/>
        </w:rPr>
      </w:pPr>
      <w:r>
        <w:rPr>
          <w:lang w:val="fr"/>
        </w:rPr>
        <w:t>La flexibilité comprend les systèmes de propulsion de la plateforme monocoque. STLA Large est conçue comme une plateforme native BEV native avec l</w:t>
      </w:r>
      <w:r w:rsidR="005E4845">
        <w:rPr>
          <w:lang w:val="fr"/>
        </w:rPr>
        <w:t>’</w:t>
      </w:r>
      <w:r>
        <w:rPr>
          <w:lang w:val="fr"/>
        </w:rPr>
        <w:t xml:space="preserve">option offrant des architectures électriques de 400 et 800 volts. Les </w:t>
      </w:r>
      <w:bookmarkStart w:id="0" w:name="_Hlk156563465"/>
      <w:r>
        <w:rPr>
          <w:lang w:val="fr"/>
        </w:rPr>
        <w:t>modules trois-en-un d</w:t>
      </w:r>
      <w:r w:rsidR="005E4845">
        <w:rPr>
          <w:lang w:val="fr"/>
        </w:rPr>
        <w:t>’</w:t>
      </w:r>
      <w:r>
        <w:rPr>
          <w:lang w:val="fr"/>
        </w:rPr>
        <w:t>entraînement électrique</w:t>
      </w:r>
      <w:bookmarkEnd w:id="0"/>
      <w:r>
        <w:rPr>
          <w:lang w:val="fr"/>
        </w:rPr>
        <w:t xml:space="preserve"> (EDM) qui intègrent le moteur, le convertisseur de puissance et le réducteur de vitesse peuvent être configurés en traction avant, en propulsion arrière et en traction intégrale. L</w:t>
      </w:r>
      <w:r w:rsidR="005E4845">
        <w:rPr>
          <w:lang w:val="fr"/>
        </w:rPr>
        <w:t>’</w:t>
      </w:r>
      <w:r>
        <w:rPr>
          <w:lang w:val="fr"/>
        </w:rPr>
        <w:t>onduleur de puissance utilise la technologie des semi-conducteurs au carbure de silicium pour minimiser les pertes de puissance. Les performances du système de propulsion peuvent être améliorées pendant la durée de vie du véhicule grâce à des mises à jour software en temps réel.</w:t>
      </w:r>
    </w:p>
    <w:p w14:paraId="0E656A1A" w14:textId="77777777" w:rsidR="00A22BCA" w:rsidRPr="00643A3E" w:rsidRDefault="00A22BCA" w:rsidP="00A22BCA">
      <w:pPr>
        <w:pStyle w:val="SDatePlace"/>
        <w:spacing w:after="0"/>
        <w:jc w:val="both"/>
        <w:rPr>
          <w:lang w:val="fr-FR"/>
        </w:rPr>
      </w:pPr>
    </w:p>
    <w:p w14:paraId="63A42A94" w14:textId="4E837A59" w:rsidR="00A22BCA" w:rsidRPr="00643A3E" w:rsidRDefault="004D43E2" w:rsidP="00A22BCA">
      <w:pPr>
        <w:pStyle w:val="SDatePlace"/>
        <w:spacing w:after="0"/>
        <w:jc w:val="both"/>
        <w:rPr>
          <w:lang w:val="fr-FR"/>
        </w:rPr>
      </w:pPr>
      <w:r>
        <w:rPr>
          <w:lang w:val="fr"/>
        </w:rPr>
        <w:t>En fonction des objectifs spécifiques du véhicule, la plateforme STLA Large offre la possibilité de configurer la transmission avec l</w:t>
      </w:r>
      <w:r w:rsidR="005E4845">
        <w:rPr>
          <w:lang w:val="fr"/>
        </w:rPr>
        <w:t>’</w:t>
      </w:r>
      <w:r>
        <w:rPr>
          <w:lang w:val="fr"/>
        </w:rPr>
        <w:t>activation des différentiels à glissement limité ou la déconnexion des trains roulants afin d</w:t>
      </w:r>
      <w:r w:rsidR="005E4845">
        <w:rPr>
          <w:lang w:val="fr"/>
        </w:rPr>
        <w:t>’</w:t>
      </w:r>
      <w:r>
        <w:rPr>
          <w:lang w:val="fr"/>
        </w:rPr>
        <w:t>améliorer l</w:t>
      </w:r>
      <w:r w:rsidR="005E4845">
        <w:rPr>
          <w:lang w:val="fr"/>
        </w:rPr>
        <w:t>’</w:t>
      </w:r>
      <w:r>
        <w:rPr>
          <w:lang w:val="fr"/>
        </w:rPr>
        <w:t>efficacité et l</w:t>
      </w:r>
      <w:r w:rsidR="005E4845">
        <w:rPr>
          <w:lang w:val="fr"/>
        </w:rPr>
        <w:t>’</w:t>
      </w:r>
      <w:r>
        <w:rPr>
          <w:lang w:val="fr"/>
        </w:rPr>
        <w:t xml:space="preserve">autonomie. La plateforme STLA Large a le potentiel de supporter une puissance exceptionnelle capable de dépasser celles des actuelles motorisations V8 </w:t>
      </w:r>
      <w:proofErr w:type="spellStart"/>
      <w:r>
        <w:rPr>
          <w:lang w:val="fr"/>
        </w:rPr>
        <w:t>Hellcat</w:t>
      </w:r>
      <w:proofErr w:type="spellEnd"/>
      <w:r>
        <w:rPr>
          <w:lang w:val="fr"/>
        </w:rPr>
        <w:t xml:space="preserve">. </w:t>
      </w:r>
    </w:p>
    <w:p w14:paraId="2C026661" w14:textId="77777777" w:rsidR="00A22BCA" w:rsidRPr="00643A3E" w:rsidRDefault="00A22BCA" w:rsidP="00A22BCA">
      <w:pPr>
        <w:pStyle w:val="SDatePlace"/>
        <w:spacing w:after="0"/>
        <w:jc w:val="both"/>
        <w:rPr>
          <w:lang w:val="fr-FR"/>
        </w:rPr>
      </w:pPr>
    </w:p>
    <w:p w14:paraId="731E5F51" w14:textId="2B82DBEB" w:rsidR="00A22BCA" w:rsidRPr="00643A3E" w:rsidRDefault="004D43E2" w:rsidP="00A22BCA">
      <w:pPr>
        <w:pStyle w:val="SDatePlace"/>
        <w:spacing w:after="0"/>
        <w:jc w:val="both"/>
        <w:rPr>
          <w:lang w:val="fr-FR"/>
        </w:rPr>
      </w:pPr>
      <w:r>
        <w:rPr>
          <w:lang w:val="fr"/>
        </w:rPr>
        <w:t>Afin de concilier l</w:t>
      </w:r>
      <w:r w:rsidR="005E4845">
        <w:rPr>
          <w:lang w:val="fr"/>
        </w:rPr>
        <w:t>’</w:t>
      </w:r>
      <w:r>
        <w:rPr>
          <w:lang w:val="fr"/>
        </w:rPr>
        <w:t>autonomie et le coût, la plateforme intègre des packs de batteries d</w:t>
      </w:r>
      <w:r w:rsidR="005E4845">
        <w:rPr>
          <w:lang w:val="fr"/>
        </w:rPr>
        <w:t>’</w:t>
      </w:r>
      <w:r>
        <w:rPr>
          <w:lang w:val="fr"/>
        </w:rPr>
        <w:t>une capacité énergétique comprise entre 85 et 118 kilowattheures (kWh). STLA Large vise une autonomie globale de 800 km</w:t>
      </w:r>
      <w:r w:rsidR="00A63D49">
        <w:rPr>
          <w:lang w:val="fr"/>
        </w:rPr>
        <w:t xml:space="preserve"> (500 miles)</w:t>
      </w:r>
      <w:r>
        <w:rPr>
          <w:lang w:val="fr"/>
        </w:rPr>
        <w:t xml:space="preserve"> et est conçue pour accepter facilement les futures technologies de stockage d</w:t>
      </w:r>
      <w:r w:rsidR="005E4845">
        <w:rPr>
          <w:lang w:val="fr"/>
        </w:rPr>
        <w:t>’</w:t>
      </w:r>
      <w:r>
        <w:rPr>
          <w:lang w:val="fr"/>
        </w:rPr>
        <w:t>énergie lorsqu</w:t>
      </w:r>
      <w:r w:rsidR="005E4845">
        <w:rPr>
          <w:lang w:val="fr"/>
        </w:rPr>
        <w:t>’</w:t>
      </w:r>
      <w:r>
        <w:rPr>
          <w:lang w:val="fr"/>
        </w:rPr>
        <w:t xml:space="preserve">elles seront prêtes à être produites. </w:t>
      </w:r>
    </w:p>
    <w:p w14:paraId="6F3B9C96" w14:textId="77777777" w:rsidR="00A22BCA" w:rsidRPr="00643A3E" w:rsidRDefault="00A22BCA" w:rsidP="00A22BCA">
      <w:pPr>
        <w:pStyle w:val="SDatePlace"/>
        <w:spacing w:after="0"/>
        <w:jc w:val="both"/>
        <w:rPr>
          <w:lang w:val="fr-FR"/>
        </w:rPr>
      </w:pPr>
    </w:p>
    <w:p w14:paraId="5CF31190" w14:textId="563B896E" w:rsidR="00A22BCA" w:rsidRPr="00643A3E" w:rsidRDefault="004D43E2" w:rsidP="00A22BCA">
      <w:pPr>
        <w:pStyle w:val="SDatePlace"/>
        <w:spacing w:after="0"/>
        <w:jc w:val="both"/>
        <w:rPr>
          <w:lang w:val="fr-FR"/>
        </w:rPr>
      </w:pPr>
      <w:r>
        <w:rPr>
          <w:lang w:val="fr"/>
        </w:rPr>
        <w:t xml:space="preserve">La première génération de composants de propulsion permet une accélération de 0 à 100 km/h </w:t>
      </w:r>
      <w:r w:rsidR="00A63D49">
        <w:rPr>
          <w:lang w:val="fr"/>
        </w:rPr>
        <w:t xml:space="preserve">(62mph) </w:t>
      </w:r>
      <w:r>
        <w:rPr>
          <w:lang w:val="fr"/>
        </w:rPr>
        <w:t>en 2 secondes. La charge rapide peut charger jusqu</w:t>
      </w:r>
      <w:r w:rsidR="005E4845">
        <w:rPr>
          <w:lang w:val="fr"/>
        </w:rPr>
        <w:t>’</w:t>
      </w:r>
      <w:r>
        <w:rPr>
          <w:lang w:val="fr"/>
        </w:rPr>
        <w:t xml:space="preserve">à 4,5 kWh par minute à la batterie de 800 volts. </w:t>
      </w:r>
    </w:p>
    <w:p w14:paraId="73F5B0E1" w14:textId="77777777" w:rsidR="00A22BCA" w:rsidRPr="00643A3E" w:rsidRDefault="00A22BCA" w:rsidP="00A22BCA">
      <w:pPr>
        <w:pStyle w:val="SDatePlace"/>
        <w:spacing w:after="0"/>
        <w:jc w:val="both"/>
        <w:rPr>
          <w:lang w:val="fr-FR"/>
        </w:rPr>
      </w:pPr>
    </w:p>
    <w:p w14:paraId="338F9356" w14:textId="44644F04" w:rsidR="00A22BCA" w:rsidRPr="00643A3E" w:rsidRDefault="004D43E2" w:rsidP="00A22BCA">
      <w:pPr>
        <w:pStyle w:val="SDatePlace"/>
        <w:spacing w:after="0"/>
        <w:jc w:val="both"/>
        <w:rPr>
          <w:lang w:val="fr-FR"/>
        </w:rPr>
      </w:pPr>
      <w:r>
        <w:rPr>
          <w:lang w:val="fr"/>
        </w:rPr>
        <w:t xml:space="preserve">STLA Large prend également en charge les </w:t>
      </w:r>
      <w:bookmarkStart w:id="1" w:name="_Hlk156563578"/>
      <w:r>
        <w:rPr>
          <w:lang w:val="fr"/>
        </w:rPr>
        <w:t xml:space="preserve">systèmes de propulsion hybrides et à combustion interne </w:t>
      </w:r>
      <w:bookmarkEnd w:id="1"/>
      <w:r>
        <w:rPr>
          <w:lang w:val="fr"/>
        </w:rPr>
        <w:t>sans compromettre les capacités clés du véhicule. Cette flexibilité permet aux clients du monde entier d</w:t>
      </w:r>
      <w:r w:rsidR="005E4845">
        <w:rPr>
          <w:lang w:val="fr"/>
        </w:rPr>
        <w:t>’</w:t>
      </w:r>
      <w:r>
        <w:rPr>
          <w:lang w:val="fr"/>
        </w:rPr>
        <w:t>accélérer vers la transition électrique et de développer un réseau de recharge robuste et largement disponible. La souplesse de conception comprend des configurations transversales et longitudinales de montage du moteur, compatibles avec tou</w:t>
      </w:r>
      <w:r w:rsidR="000E5D9B">
        <w:rPr>
          <w:lang w:val="fr"/>
        </w:rPr>
        <w:t>s</w:t>
      </w:r>
      <w:r>
        <w:rPr>
          <w:lang w:val="fr"/>
        </w:rPr>
        <w:t xml:space="preserve"> types de transmissions de la traction avant à la propulsion arrière en passant par les 4 roues motrices</w:t>
      </w:r>
      <w:r w:rsidR="00A63D49">
        <w:rPr>
          <w:lang w:val="fr"/>
        </w:rPr>
        <w:t xml:space="preserve"> (FWD/RWD/AWD)</w:t>
      </w:r>
      <w:r w:rsidR="007F4E00">
        <w:rPr>
          <w:lang w:val="fr"/>
        </w:rPr>
        <w:t>.</w:t>
      </w:r>
    </w:p>
    <w:p w14:paraId="26141DCA" w14:textId="77777777" w:rsidR="00A22BCA" w:rsidRPr="00643A3E" w:rsidRDefault="00A22BCA" w:rsidP="00A22BCA">
      <w:pPr>
        <w:pStyle w:val="SDatePlace"/>
        <w:spacing w:after="0"/>
        <w:jc w:val="both"/>
        <w:rPr>
          <w:lang w:val="fr-FR"/>
        </w:rPr>
      </w:pPr>
    </w:p>
    <w:p w14:paraId="6CC79629" w14:textId="77777777" w:rsidR="00A22BCA" w:rsidRPr="00643A3E" w:rsidRDefault="004D43E2" w:rsidP="00A22BCA">
      <w:pPr>
        <w:pStyle w:val="SDatePlace"/>
        <w:spacing w:after="0"/>
        <w:jc w:val="both"/>
        <w:rPr>
          <w:lang w:val="fr-FR"/>
        </w:rPr>
      </w:pPr>
      <w:r>
        <w:rPr>
          <w:lang w:val="fr"/>
        </w:rPr>
        <w:t>Principales caractéristiques de STLA Large :</w:t>
      </w:r>
    </w:p>
    <w:p w14:paraId="3FD8A38C" w14:textId="77777777" w:rsidR="00A22BCA" w:rsidRDefault="004D43E2" w:rsidP="00A22BCA">
      <w:pPr>
        <w:pStyle w:val="SDatePlace"/>
        <w:numPr>
          <w:ilvl w:val="0"/>
          <w:numId w:val="17"/>
        </w:numPr>
        <w:spacing w:after="0"/>
        <w:ind w:left="1066" w:hanging="706"/>
        <w:jc w:val="both"/>
      </w:pPr>
      <w:r>
        <w:rPr>
          <w:lang w:val="fr"/>
        </w:rPr>
        <w:t>Longueur totale : 4 764-5 126 mm</w:t>
      </w:r>
    </w:p>
    <w:p w14:paraId="7507070D" w14:textId="77777777" w:rsidR="00A22BCA" w:rsidRDefault="004D43E2" w:rsidP="00A22BCA">
      <w:pPr>
        <w:pStyle w:val="SDatePlace"/>
        <w:numPr>
          <w:ilvl w:val="0"/>
          <w:numId w:val="17"/>
        </w:numPr>
        <w:spacing w:after="0"/>
        <w:ind w:left="1066" w:hanging="706"/>
        <w:jc w:val="both"/>
      </w:pPr>
      <w:r>
        <w:rPr>
          <w:lang w:val="fr"/>
        </w:rPr>
        <w:t>Largeur totale : 1 897-2 030 mm</w:t>
      </w:r>
    </w:p>
    <w:p w14:paraId="29A66BB8" w14:textId="5738149C" w:rsidR="00A22BCA" w:rsidRDefault="004D43E2" w:rsidP="00A22BCA">
      <w:pPr>
        <w:pStyle w:val="SDatePlace"/>
        <w:numPr>
          <w:ilvl w:val="0"/>
          <w:numId w:val="17"/>
        </w:numPr>
        <w:spacing w:after="0"/>
        <w:ind w:left="1066" w:hanging="706"/>
        <w:jc w:val="both"/>
      </w:pPr>
      <w:r>
        <w:rPr>
          <w:lang w:val="fr"/>
        </w:rPr>
        <w:t>Plage d’empattement : 2 870-3 075 mm</w:t>
      </w:r>
    </w:p>
    <w:p w14:paraId="707F3E31" w14:textId="77777777" w:rsidR="00A22BCA" w:rsidRPr="00643A3E" w:rsidRDefault="004D43E2" w:rsidP="00A22BCA">
      <w:pPr>
        <w:pStyle w:val="SDatePlace"/>
        <w:numPr>
          <w:ilvl w:val="0"/>
          <w:numId w:val="17"/>
        </w:numPr>
        <w:spacing w:after="0"/>
        <w:ind w:left="1066" w:hanging="706"/>
        <w:jc w:val="both"/>
        <w:rPr>
          <w:lang w:val="fr-FR"/>
        </w:rPr>
      </w:pPr>
      <w:r>
        <w:rPr>
          <w:lang w:val="fr"/>
        </w:rPr>
        <w:t>Plage de garde au sol : 140-288 mm</w:t>
      </w:r>
    </w:p>
    <w:p w14:paraId="5C81E186" w14:textId="77777777" w:rsidR="00A22BCA" w:rsidRDefault="004D43E2" w:rsidP="00A22BCA">
      <w:pPr>
        <w:pStyle w:val="SDatePlace"/>
        <w:numPr>
          <w:ilvl w:val="0"/>
          <w:numId w:val="17"/>
        </w:numPr>
        <w:spacing w:after="0"/>
        <w:ind w:left="1066" w:hanging="706"/>
        <w:jc w:val="both"/>
      </w:pPr>
      <w:r>
        <w:rPr>
          <w:lang w:val="fr"/>
        </w:rPr>
        <w:t>Diamètre maximal des pneus : 858 mm</w:t>
      </w:r>
    </w:p>
    <w:p w14:paraId="7DB5B81A" w14:textId="77777777" w:rsidR="00A22BCA" w:rsidRDefault="00A22BCA" w:rsidP="00A22BCA">
      <w:pPr>
        <w:pStyle w:val="SDatePlace"/>
        <w:spacing w:after="0"/>
        <w:ind w:left="1066"/>
        <w:jc w:val="both"/>
      </w:pPr>
    </w:p>
    <w:p w14:paraId="3F64C943" w14:textId="1D7B7B71" w:rsidR="00A22BCA" w:rsidRPr="00643A3E" w:rsidRDefault="004D43E2" w:rsidP="00A22BCA">
      <w:pPr>
        <w:pStyle w:val="SDatePlace"/>
        <w:spacing w:after="0"/>
        <w:jc w:val="both"/>
        <w:rPr>
          <w:lang w:val="fr-FR"/>
        </w:rPr>
      </w:pPr>
      <w:r>
        <w:rPr>
          <w:lang w:val="fr"/>
        </w:rPr>
        <w:t xml:space="preserve">Les quatre plateformes mondiales BEV de </w:t>
      </w:r>
      <w:proofErr w:type="spellStart"/>
      <w:r>
        <w:rPr>
          <w:lang w:val="fr"/>
        </w:rPr>
        <w:t>Stellantis</w:t>
      </w:r>
      <w:proofErr w:type="spellEnd"/>
      <w:r>
        <w:rPr>
          <w:lang w:val="fr"/>
        </w:rPr>
        <w:t xml:space="preserve"> - Small, Medium, Large et Frame - sont conçues et fabriquées pour des cycles de vie étendus grâce à l</w:t>
      </w:r>
      <w:r w:rsidR="005E4845">
        <w:rPr>
          <w:lang w:val="fr"/>
        </w:rPr>
        <w:t>’</w:t>
      </w:r>
      <w:r>
        <w:rPr>
          <w:lang w:val="fr"/>
        </w:rPr>
        <w:t xml:space="preserve">interchangeabilité de la chimie des modules de batterie, des EDM, des onduleurs de puissance et du logiciel de commande. STLA Large porte les nouvelles générations de technologies électrique et software à travers STLA Brain, STLA </w:t>
      </w:r>
      <w:proofErr w:type="spellStart"/>
      <w:r>
        <w:rPr>
          <w:lang w:val="fr"/>
        </w:rPr>
        <w:t>SmartCockpit</w:t>
      </w:r>
      <w:proofErr w:type="spellEnd"/>
      <w:r>
        <w:rPr>
          <w:lang w:val="fr"/>
        </w:rPr>
        <w:t xml:space="preserve"> et STLA </w:t>
      </w:r>
      <w:proofErr w:type="spellStart"/>
      <w:r>
        <w:rPr>
          <w:lang w:val="fr"/>
        </w:rPr>
        <w:t>AutoDrive</w:t>
      </w:r>
      <w:proofErr w:type="spellEnd"/>
      <w:r w:rsidR="00CC2E61">
        <w:rPr>
          <w:lang w:val="fr"/>
        </w:rPr>
        <w:t>.</w:t>
      </w:r>
    </w:p>
    <w:p w14:paraId="1889E715" w14:textId="77777777" w:rsidR="00A22BCA" w:rsidRPr="00643A3E" w:rsidRDefault="00A22BCA" w:rsidP="00A22BCA">
      <w:pPr>
        <w:pStyle w:val="SDatePlace"/>
        <w:spacing w:after="0"/>
        <w:jc w:val="both"/>
        <w:rPr>
          <w:lang w:val="fr-FR"/>
        </w:rPr>
      </w:pPr>
    </w:p>
    <w:p w14:paraId="7D72DF00" w14:textId="3BC27D1A" w:rsidR="00A22BCA" w:rsidRDefault="004D43E2" w:rsidP="00A22BCA">
      <w:pPr>
        <w:pStyle w:val="SDatePlace"/>
        <w:spacing w:after="0"/>
        <w:jc w:val="both"/>
        <w:rPr>
          <w:lang w:val="fr"/>
        </w:rPr>
      </w:pPr>
      <w:proofErr w:type="spellStart"/>
      <w:r>
        <w:rPr>
          <w:lang w:val="fr"/>
        </w:rPr>
        <w:t>Stellantis</w:t>
      </w:r>
      <w:proofErr w:type="spellEnd"/>
      <w:r>
        <w:rPr>
          <w:lang w:val="fr"/>
        </w:rPr>
        <w:t xml:space="preserve"> va investir plus de 50 milliards d</w:t>
      </w:r>
      <w:r w:rsidR="005E4845">
        <w:rPr>
          <w:lang w:val="fr"/>
        </w:rPr>
        <w:t>’</w:t>
      </w:r>
      <w:r>
        <w:rPr>
          <w:lang w:val="fr"/>
        </w:rPr>
        <w:t>euros au cours de la prochaine décennie dans l</w:t>
      </w:r>
      <w:r w:rsidR="005E4845">
        <w:rPr>
          <w:lang w:val="fr"/>
        </w:rPr>
        <w:t>’</w:t>
      </w:r>
      <w:r>
        <w:rPr>
          <w:lang w:val="fr"/>
        </w:rPr>
        <w:t>électrification afin d</w:t>
      </w:r>
      <w:r w:rsidR="005E4845">
        <w:rPr>
          <w:lang w:val="fr"/>
        </w:rPr>
        <w:t>’</w:t>
      </w:r>
      <w:r>
        <w:rPr>
          <w:lang w:val="fr"/>
        </w:rPr>
        <w:t>atteindre l</w:t>
      </w:r>
      <w:r w:rsidR="005E4845">
        <w:rPr>
          <w:lang w:val="fr"/>
        </w:rPr>
        <w:t>’</w:t>
      </w:r>
      <w:r>
        <w:rPr>
          <w:lang w:val="fr"/>
        </w:rPr>
        <w:t>objectif de 100 % des ventes de voitures électriques à batterie (BEV) pour les voitures particulières en Europe et de 50 % des ventes de BEV pour les voitures particulières et les pick-up aux États-Unis d</w:t>
      </w:r>
      <w:r w:rsidR="005E4845">
        <w:rPr>
          <w:lang w:val="fr"/>
        </w:rPr>
        <w:t>’</w:t>
      </w:r>
      <w:r>
        <w:rPr>
          <w:lang w:val="fr"/>
        </w:rPr>
        <w:t>ici 2030. Pour réaliser ces objectifs, l’entreprise s</w:t>
      </w:r>
      <w:r w:rsidR="005E4845">
        <w:rPr>
          <w:lang w:val="fr"/>
        </w:rPr>
        <w:t>’</w:t>
      </w:r>
      <w:r>
        <w:rPr>
          <w:lang w:val="fr"/>
        </w:rPr>
        <w:t>assure donc d’une capacité d’environ 400 GWh,</w:t>
      </w:r>
      <w:r w:rsidR="005C290B">
        <w:rPr>
          <w:lang w:val="fr"/>
        </w:rPr>
        <w:t xml:space="preserve"> </w:t>
      </w:r>
      <w:r>
        <w:rPr>
          <w:lang w:val="fr"/>
        </w:rPr>
        <w:t>par six usines de fabrication de batteries en Amérique du Nord et en Europe. L’entreprise prévoit de commercialiser 48 BEV d</w:t>
      </w:r>
      <w:r w:rsidR="005E4845">
        <w:rPr>
          <w:lang w:val="fr"/>
        </w:rPr>
        <w:t>’</w:t>
      </w:r>
      <w:r>
        <w:rPr>
          <w:lang w:val="fr"/>
        </w:rPr>
        <w:t xml:space="preserve">ici 2024 </w:t>
      </w:r>
      <w:proofErr w:type="spellStart"/>
      <w:r>
        <w:rPr>
          <w:lang w:val="fr"/>
        </w:rPr>
        <w:t>Stellantis</w:t>
      </w:r>
      <w:proofErr w:type="spellEnd"/>
      <w:r>
        <w:rPr>
          <w:lang w:val="fr"/>
        </w:rPr>
        <w:t xml:space="preserve"> s’est fixé pour objectif d’atteindre la neutralité carbone d</w:t>
      </w:r>
      <w:r w:rsidR="005E4845">
        <w:rPr>
          <w:lang w:val="fr"/>
        </w:rPr>
        <w:t>’</w:t>
      </w:r>
      <w:r>
        <w:rPr>
          <w:lang w:val="fr"/>
        </w:rPr>
        <w:t xml:space="preserve">ici 2038, tous champs confondus, avec un pourcentage de compensation des émissions résiduelles à un seul chiffre. </w:t>
      </w:r>
    </w:p>
    <w:p w14:paraId="2F4618C7" w14:textId="2F3144F7" w:rsidR="000E5D9B" w:rsidRDefault="000E5D9B" w:rsidP="00A22BCA">
      <w:pPr>
        <w:pStyle w:val="SDatePlace"/>
        <w:spacing w:after="0"/>
        <w:jc w:val="both"/>
        <w:rPr>
          <w:lang w:val="fr"/>
        </w:rPr>
      </w:pPr>
    </w:p>
    <w:p w14:paraId="102F73D4" w14:textId="40733FB9" w:rsidR="000E5D9B" w:rsidRPr="000E5D9B" w:rsidRDefault="000E5D9B" w:rsidP="00A22BCA">
      <w:pPr>
        <w:pStyle w:val="SDatePlace"/>
        <w:spacing w:after="0"/>
        <w:jc w:val="both"/>
        <w:rPr>
          <w:u w:val="single"/>
          <w:lang w:val="fr-FR"/>
        </w:rPr>
      </w:pPr>
      <w:hyperlink r:id="rId15" w:history="1">
        <w:r w:rsidRPr="000E5D9B">
          <w:rPr>
            <w:rStyle w:val="Hyperlink"/>
            <w:u w:val="single"/>
            <w:lang w:val="fr-FR"/>
          </w:rPr>
          <w:t>Voir la vidéo</w:t>
        </w:r>
      </w:hyperlink>
    </w:p>
    <w:p w14:paraId="3AE2030E" w14:textId="77777777" w:rsidR="00A22BCA" w:rsidRPr="00643A3E" w:rsidRDefault="00A22BCA" w:rsidP="00A22BCA">
      <w:pPr>
        <w:pStyle w:val="SDatePlace"/>
        <w:spacing w:after="0"/>
        <w:jc w:val="both"/>
        <w:rPr>
          <w:lang w:val="fr-FR"/>
        </w:rPr>
      </w:pPr>
    </w:p>
    <w:p w14:paraId="08A54DF0" w14:textId="570A79D6" w:rsidR="00643A3E" w:rsidRDefault="004D43E2" w:rsidP="007F4E00">
      <w:pPr>
        <w:pStyle w:val="SDatePlace"/>
        <w:jc w:val="center"/>
        <w:rPr>
          <w:lang w:val="fr"/>
        </w:rPr>
      </w:pPr>
      <w:r>
        <w:rPr>
          <w:lang w:val="fr"/>
        </w:rPr>
        <w:t># # #</w:t>
      </w:r>
    </w:p>
    <w:p w14:paraId="78E880CA" w14:textId="77777777" w:rsidR="00D5724A" w:rsidRPr="00643A3E" w:rsidRDefault="004D43E2" w:rsidP="00D5724A">
      <w:pPr>
        <w:pStyle w:val="SSubtitle"/>
      </w:pPr>
      <w:r w:rsidRPr="00AE0E14">
        <w:rPr>
          <w:lang w:val="fr"/>
        </w:rPr>
        <w:t>À propos de Stellantis</w:t>
      </w:r>
    </w:p>
    <w:p w14:paraId="0AA1B51B" w14:textId="7C6A17C6" w:rsidR="00C970C9" w:rsidRPr="00A14F62" w:rsidRDefault="004D43E2" w:rsidP="00C970C9">
      <w:pPr>
        <w:pStyle w:val="STextitalic"/>
      </w:pPr>
      <w:proofErr w:type="spellStart"/>
      <w:r w:rsidRPr="00A07129">
        <w:rPr>
          <w:lang w:val="fr"/>
        </w:rPr>
        <w:t>Stellantis</w:t>
      </w:r>
      <w:proofErr w:type="spellEnd"/>
      <w:r w:rsidRPr="00A07129">
        <w:rPr>
          <w:lang w:val="fr"/>
        </w:rPr>
        <w:t xml:space="preserve"> N.V. (NYSE : STLA/ Euronext Milan : STLAM/ Euronext Paris : STLAP) est l</w:t>
      </w:r>
      <w:r>
        <w:rPr>
          <w:lang w:val="fr"/>
        </w:rPr>
        <w:t>’</w:t>
      </w:r>
      <w:r w:rsidRPr="00A07129">
        <w:rPr>
          <w:lang w:val="fr"/>
        </w:rPr>
        <w:t xml:space="preserve">un des principaux constructeurs automobiles au </w:t>
      </w:r>
      <w:r w:rsidRPr="00A07129">
        <w:rPr>
          <w:lang w:val="fr"/>
        </w:rPr>
        <w:lastRenderedPageBreak/>
        <w:t>monde, dont l</w:t>
      </w:r>
      <w:r>
        <w:rPr>
          <w:lang w:val="fr"/>
        </w:rPr>
        <w:t>’</w:t>
      </w:r>
      <w:r w:rsidRPr="00A07129">
        <w:rPr>
          <w:lang w:val="fr"/>
        </w:rPr>
        <w:t>objectif est d</w:t>
      </w:r>
      <w:r>
        <w:rPr>
          <w:lang w:val="fr"/>
        </w:rPr>
        <w:t>’</w:t>
      </w:r>
      <w:r w:rsidRPr="00A07129">
        <w:rPr>
          <w:lang w:val="fr"/>
        </w:rPr>
        <w:t xml:space="preserve">offrir à tous une liberté de mobilité propre, sûre et abordable. Connu pour son portefeuille unique de marques emblématiques et innovantes, notamment </w:t>
      </w:r>
      <w:proofErr w:type="spellStart"/>
      <w:r w:rsidRPr="00A07129">
        <w:rPr>
          <w:lang w:val="fr"/>
        </w:rPr>
        <w:t>Abarth</w:t>
      </w:r>
      <w:proofErr w:type="spellEnd"/>
      <w:r w:rsidRPr="00A07129">
        <w:rPr>
          <w:lang w:val="fr"/>
        </w:rPr>
        <w:t>, Alfa Romeo, Chrysler, Citroën, Dodge, DS Automobiles, Fiat, Jeep</w:t>
      </w:r>
      <w:r w:rsidRPr="007F4E00">
        <w:rPr>
          <w:vertAlign w:val="subscript"/>
          <w:lang w:val="fr"/>
        </w:rPr>
        <w:t>®</w:t>
      </w:r>
      <w:r w:rsidRPr="00AA2A99">
        <w:rPr>
          <w:vertAlign w:val="subscript"/>
          <w:lang w:val="fr"/>
        </w:rPr>
        <w:t>,</w:t>
      </w:r>
      <w:r w:rsidRPr="00A07129">
        <w:rPr>
          <w:lang w:val="fr"/>
        </w:rPr>
        <w:t xml:space="preserve"> Lancia, Maserati, Opel, Peugeot, Ram, Vauxhall, Free2move et </w:t>
      </w:r>
      <w:proofErr w:type="spellStart"/>
      <w:r w:rsidRPr="00A07129">
        <w:rPr>
          <w:lang w:val="fr"/>
        </w:rPr>
        <w:t>Leasys</w:t>
      </w:r>
      <w:proofErr w:type="spellEnd"/>
      <w:r w:rsidRPr="00A07129">
        <w:rPr>
          <w:lang w:val="fr"/>
        </w:rPr>
        <w:t xml:space="preserve">. </w:t>
      </w:r>
      <w:proofErr w:type="spellStart"/>
      <w:r w:rsidRPr="00A07129">
        <w:rPr>
          <w:lang w:val="fr"/>
        </w:rPr>
        <w:t>Stellantis</w:t>
      </w:r>
      <w:proofErr w:type="spellEnd"/>
      <w:r w:rsidRPr="00A07129">
        <w:rPr>
          <w:lang w:val="fr"/>
        </w:rPr>
        <w:t xml:space="preserve"> est aujourd</w:t>
      </w:r>
      <w:r>
        <w:rPr>
          <w:lang w:val="fr"/>
        </w:rPr>
        <w:t>’</w:t>
      </w:r>
      <w:r w:rsidRPr="00A07129">
        <w:rPr>
          <w:lang w:val="fr"/>
        </w:rPr>
        <w:t>hui dans la mise en œuvre</w:t>
      </w:r>
      <w:r w:rsidR="005C290B">
        <w:rPr>
          <w:lang w:val="fr"/>
        </w:rPr>
        <w:t xml:space="preserve"> </w:t>
      </w:r>
      <w:r w:rsidRPr="00A07129">
        <w:rPr>
          <w:lang w:val="fr"/>
        </w:rPr>
        <w:t xml:space="preserve">de son plan stratégique audacieux Dare </w:t>
      </w:r>
      <w:proofErr w:type="spellStart"/>
      <w:r w:rsidRPr="00A07129">
        <w:rPr>
          <w:lang w:val="fr"/>
        </w:rPr>
        <w:t>Forward</w:t>
      </w:r>
      <w:proofErr w:type="spellEnd"/>
      <w:r w:rsidRPr="00A07129">
        <w:rPr>
          <w:lang w:val="fr"/>
        </w:rPr>
        <w:t xml:space="preserve"> 2030, afin de devenir une </w:t>
      </w:r>
      <w:r>
        <w:rPr>
          <w:lang w:val="fr"/>
        </w:rPr>
        <w:t>‘</w:t>
      </w:r>
      <w:r w:rsidRPr="00A07129">
        <w:rPr>
          <w:lang w:val="fr"/>
        </w:rPr>
        <w:t xml:space="preserve">tech </w:t>
      </w:r>
      <w:proofErr w:type="spellStart"/>
      <w:r w:rsidRPr="00A07129">
        <w:rPr>
          <w:lang w:val="fr"/>
        </w:rPr>
        <w:t>company</w:t>
      </w:r>
      <w:proofErr w:type="spellEnd"/>
      <w:r w:rsidRPr="00A07129">
        <w:rPr>
          <w:lang w:val="fr"/>
        </w:rPr>
        <w:t>’ de mobilité et d’atteindre la neutralité carbone d</w:t>
      </w:r>
      <w:r>
        <w:rPr>
          <w:lang w:val="fr"/>
        </w:rPr>
        <w:t>’</w:t>
      </w:r>
      <w:r w:rsidRPr="00A07129">
        <w:rPr>
          <w:lang w:val="fr"/>
        </w:rPr>
        <w:t xml:space="preserve">ici à 2038, tout en créant de la valeur ajoutée pour l’ensemble des parties prenantes. Pour en savoir plus, </w:t>
      </w:r>
      <w:hyperlink r:id="rId16" w:history="1">
        <w:r w:rsidRPr="00420965">
          <w:rPr>
            <w:rStyle w:val="Hyperlink"/>
            <w:u w:val="single"/>
            <w:lang w:val="fr"/>
          </w:rPr>
          <w:t>www.stellantis.com</w:t>
        </w:r>
      </w:hyperlink>
    </w:p>
    <w:tbl>
      <w:tblPr>
        <w:tblStyle w:val="TableGrid"/>
        <w:tblW w:w="54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82"/>
      </w:tblGrid>
      <w:tr w:rsidR="00643A3E" w:rsidRPr="006279C9" w14:paraId="2D470E61" w14:textId="77777777" w:rsidTr="00643A3E">
        <w:trPr>
          <w:trHeight w:val="729"/>
        </w:trPr>
        <w:tc>
          <w:tcPr>
            <w:tcW w:w="580" w:type="dxa"/>
            <w:vAlign w:val="center"/>
          </w:tcPr>
          <w:p w14:paraId="4E22FC48" w14:textId="77777777" w:rsidR="00643A3E" w:rsidRPr="000E5D9B" w:rsidRDefault="00643A3E" w:rsidP="001E6290">
            <w:pPr>
              <w:spacing w:after="0"/>
              <w:jc w:val="left"/>
              <w:rPr>
                <w:color w:val="243782" w:themeColor="text2"/>
                <w:sz w:val="22"/>
                <w:szCs w:val="22"/>
                <w:lang w:val="fr"/>
              </w:rPr>
            </w:pPr>
            <w:r>
              <w:rPr>
                <w:noProof/>
                <w:color w:val="243782" w:themeColor="text2"/>
                <w:sz w:val="22"/>
                <w:szCs w:val="22"/>
              </w:rPr>
              <w:drawing>
                <wp:anchor distT="0" distB="0" distL="114300" distR="114300" simplePos="0" relativeHeight="251666432" behindDoc="0" locked="0" layoutInCell="1" allowOverlap="1" wp14:anchorId="19FF5A96" wp14:editId="7442DA92">
                  <wp:simplePos x="0" y="0"/>
                  <wp:positionH relativeFrom="column">
                    <wp:posOffset>0</wp:posOffset>
                  </wp:positionH>
                  <wp:positionV relativeFrom="paragraph">
                    <wp:posOffset>-178435</wp:posOffset>
                  </wp:positionV>
                  <wp:extent cx="291465" cy="291465"/>
                  <wp:effectExtent l="0" t="0" r="0" b="0"/>
                  <wp:wrapNone/>
                  <wp:docPr id="1" name="Image 1"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7"/>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2F354547" w14:textId="77777777" w:rsidR="00643A3E" w:rsidRPr="006279C9" w:rsidRDefault="00000000" w:rsidP="001E6290">
            <w:pPr>
              <w:spacing w:before="120" w:after="0"/>
              <w:jc w:val="left"/>
              <w:rPr>
                <w:color w:val="243782" w:themeColor="text2"/>
                <w:sz w:val="22"/>
                <w:szCs w:val="22"/>
              </w:rPr>
            </w:pPr>
            <w:hyperlink r:id="rId18" w:history="1">
              <w:r w:rsidR="00643A3E" w:rsidRPr="004E0673">
                <w:rPr>
                  <w:rStyle w:val="Hyperlink"/>
                  <w:sz w:val="22"/>
                  <w:szCs w:val="22"/>
                </w:rPr>
                <w:t>@Stellantis</w:t>
              </w:r>
            </w:hyperlink>
          </w:p>
        </w:tc>
        <w:tc>
          <w:tcPr>
            <w:tcW w:w="570" w:type="dxa"/>
            <w:vAlign w:val="center"/>
          </w:tcPr>
          <w:p w14:paraId="29AF7695" w14:textId="77777777" w:rsidR="00643A3E" w:rsidRPr="006279C9" w:rsidRDefault="00643A3E" w:rsidP="001E6290">
            <w:pPr>
              <w:spacing w:after="0"/>
              <w:jc w:val="left"/>
              <w:rPr>
                <w:color w:val="243782" w:themeColor="text2"/>
                <w:sz w:val="22"/>
                <w:szCs w:val="22"/>
              </w:rPr>
            </w:pPr>
            <w:r>
              <w:rPr>
                <w:noProof/>
              </w:rPr>
              <w:drawing>
                <wp:anchor distT="0" distB="0" distL="114300" distR="114300" simplePos="0" relativeHeight="251667456" behindDoc="0" locked="0" layoutInCell="1" allowOverlap="1" wp14:anchorId="43C80814" wp14:editId="6BEAB69D">
                  <wp:simplePos x="0" y="0"/>
                  <wp:positionH relativeFrom="column">
                    <wp:posOffset>17145</wp:posOffset>
                  </wp:positionH>
                  <wp:positionV relativeFrom="paragraph">
                    <wp:posOffset>-172720</wp:posOffset>
                  </wp:positionV>
                  <wp:extent cx="291465" cy="291465"/>
                  <wp:effectExtent l="0" t="0" r="0" b="0"/>
                  <wp:wrapNone/>
                  <wp:docPr id="2" name="Image 2"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4B64F809" w14:textId="77777777" w:rsidR="00643A3E" w:rsidRPr="006279C9" w:rsidRDefault="00000000" w:rsidP="001E6290">
            <w:pPr>
              <w:spacing w:before="120" w:after="0"/>
              <w:jc w:val="left"/>
              <w:rPr>
                <w:color w:val="243782" w:themeColor="text2"/>
                <w:sz w:val="22"/>
                <w:szCs w:val="22"/>
              </w:rPr>
            </w:pPr>
            <w:hyperlink r:id="rId20" w:history="1">
              <w:r w:rsidR="00643A3E" w:rsidRPr="004E0673">
                <w:rPr>
                  <w:rStyle w:val="Hyperlink"/>
                  <w:sz w:val="22"/>
                  <w:szCs w:val="22"/>
                </w:rPr>
                <w:t>Stellantis</w:t>
              </w:r>
            </w:hyperlink>
          </w:p>
        </w:tc>
        <w:tc>
          <w:tcPr>
            <w:tcW w:w="556" w:type="dxa"/>
            <w:vAlign w:val="center"/>
          </w:tcPr>
          <w:p w14:paraId="7B8C5D2A" w14:textId="77777777" w:rsidR="00643A3E" w:rsidRPr="006279C9" w:rsidRDefault="00643A3E" w:rsidP="001E6290">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4384" behindDoc="1" locked="0" layoutInCell="1" allowOverlap="1" wp14:anchorId="266C8C97" wp14:editId="2D5A3188">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2DF03AD" w14:textId="77777777" w:rsidR="00643A3E" w:rsidRPr="006279C9" w:rsidRDefault="00000000" w:rsidP="001E6290">
            <w:pPr>
              <w:spacing w:before="120" w:after="0"/>
              <w:jc w:val="left"/>
              <w:rPr>
                <w:color w:val="243782" w:themeColor="text2"/>
                <w:sz w:val="22"/>
                <w:szCs w:val="22"/>
              </w:rPr>
            </w:pPr>
            <w:hyperlink r:id="rId22" w:history="1">
              <w:r w:rsidR="00643A3E" w:rsidRPr="004E0673">
                <w:rPr>
                  <w:rStyle w:val="Hyperlink"/>
                  <w:sz w:val="22"/>
                  <w:szCs w:val="22"/>
                </w:rPr>
                <w:t>Stellantis</w:t>
              </w:r>
            </w:hyperlink>
          </w:p>
        </w:tc>
        <w:tc>
          <w:tcPr>
            <w:tcW w:w="568" w:type="dxa"/>
            <w:vAlign w:val="center"/>
          </w:tcPr>
          <w:p w14:paraId="509CE195" w14:textId="77777777" w:rsidR="00643A3E" w:rsidRPr="006279C9" w:rsidRDefault="00643A3E" w:rsidP="001E6290">
            <w:pPr>
              <w:spacing w:after="0"/>
              <w:jc w:val="left"/>
              <w:rPr>
                <w:color w:val="243782" w:themeColor="text2"/>
                <w:sz w:val="22"/>
                <w:szCs w:val="22"/>
              </w:rPr>
            </w:pPr>
            <w:r w:rsidRPr="006279C9">
              <w:rPr>
                <w:noProof/>
                <w:color w:val="243782" w:themeColor="text2"/>
                <w:sz w:val="22"/>
                <w:szCs w:val="22"/>
                <w:lang w:eastAsia="fr-FR"/>
              </w:rPr>
              <w:drawing>
                <wp:anchor distT="0" distB="0" distL="114300" distR="114300" simplePos="0" relativeHeight="251665408" behindDoc="1" locked="0" layoutInCell="1" allowOverlap="1" wp14:anchorId="782AFC7A" wp14:editId="2424DEDD">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23" w:type="dxa"/>
            <w:gridSpan w:val="2"/>
          </w:tcPr>
          <w:p w14:paraId="2D86F3E3" w14:textId="77777777" w:rsidR="00643A3E" w:rsidRPr="006279C9" w:rsidRDefault="00000000" w:rsidP="001E6290">
            <w:pPr>
              <w:spacing w:before="120" w:after="0"/>
              <w:jc w:val="left"/>
              <w:rPr>
                <w:color w:val="243782" w:themeColor="text2"/>
                <w:sz w:val="22"/>
                <w:szCs w:val="22"/>
              </w:rPr>
            </w:pPr>
            <w:hyperlink r:id="rId24" w:history="1">
              <w:r w:rsidR="00643A3E" w:rsidRPr="004E0673">
                <w:rPr>
                  <w:rStyle w:val="Hyperlink"/>
                  <w:sz w:val="22"/>
                  <w:szCs w:val="22"/>
                </w:rPr>
                <w:t>Stellantis</w:t>
              </w:r>
            </w:hyperlink>
          </w:p>
        </w:tc>
      </w:tr>
      <w:tr w:rsidR="00FD023F" w:rsidRPr="000E5D9B" w14:paraId="02FD6901" w14:textId="77777777" w:rsidTr="00643A3E">
        <w:tblPrEx>
          <w:tblCellMar>
            <w:right w:w="57" w:type="dxa"/>
          </w:tblCellMar>
        </w:tblPrEx>
        <w:trPr>
          <w:gridAfter w:val="1"/>
          <w:wAfter w:w="282" w:type="dxa"/>
          <w:trHeight w:val="2043"/>
        </w:trPr>
        <w:tc>
          <w:tcPr>
            <w:tcW w:w="8365" w:type="dxa"/>
            <w:gridSpan w:val="8"/>
          </w:tcPr>
          <w:p w14:paraId="5C7B2012" w14:textId="77777777" w:rsidR="00C970C9" w:rsidRDefault="004D43E2" w:rsidP="002512D5">
            <w:r w:rsidRPr="0086416D">
              <w:rPr>
                <w:noProof/>
                <w:lang w:val="fr-FR" w:eastAsia="fr-FR"/>
              </w:rPr>
              <mc:AlternateContent>
                <mc:Choice Requires="wps">
                  <w:drawing>
                    <wp:inline distT="0" distB="0" distL="0" distR="0" wp14:anchorId="46A69D6F" wp14:editId="00F27848">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id="Freeform 27" o:spid="_x0000_i1026" style="width:34pt;height:4.9pt;mso-left-percent:-10001;mso-position-horizontal-relative:char;mso-position-vertical-relative:line;mso-top-percent:-10001;mso-wrap-style:square;v-text-anchor:top;visibility:visible" coordsize="354,39" path="m329,39l,39,27,,354,,329,39xe" fillcolor="#243782" stroked="f">
                      <v:path arrowok="t" o:connecttype="custom" o:connectlocs="401492,61913;0,61913;32949,0;432000,0;401492,61913" o:connectangles="0,0,0,0,0"/>
                      <w10:wrap type="none"/>
                      <w10:anchorlock/>
                    </v:shape>
                  </w:pict>
                </mc:Fallback>
              </mc:AlternateContent>
            </w:r>
          </w:p>
          <w:p w14:paraId="7A8A3A9C" w14:textId="77777777" w:rsidR="00C970C9" w:rsidRPr="00643A3E" w:rsidRDefault="004D43E2" w:rsidP="002512D5">
            <w:pPr>
              <w:pStyle w:val="SContact-Title"/>
              <w:rPr>
                <w:lang w:val="fr-FR"/>
              </w:rPr>
            </w:pPr>
            <w:r w:rsidRPr="0085397B">
              <w:rPr>
                <w:lang w:val="fr"/>
              </w:rPr>
              <w:t xml:space="preserve">Pour plus d'informations, merci de contacter : </w:t>
            </w:r>
          </w:p>
          <w:p w14:paraId="23F77E57" w14:textId="77777777" w:rsidR="00C970C9" w:rsidRPr="007F4E00" w:rsidRDefault="00000000" w:rsidP="002512D5">
            <w:pPr>
              <w:pStyle w:val="SContact-Sendersinfo"/>
              <w:rPr>
                <w:sz w:val="22"/>
                <w:szCs w:val="22"/>
                <w:lang w:val="es-ES"/>
              </w:rPr>
            </w:pPr>
            <w:sdt>
              <w:sdtPr>
                <w:rPr>
                  <w:sz w:val="22"/>
                  <w:szCs w:val="22"/>
                </w:rPr>
                <w:id w:val="355538836"/>
                <w:placeholder>
                  <w:docPart w:val="0C5FF97811B74D71AD9FA6AED61262A4"/>
                </w:placeholder>
              </w:sdtPr>
              <w:sdtContent>
                <w:proofErr w:type="spellStart"/>
                <w:r w:rsidR="004D43E2" w:rsidRPr="007F4E00">
                  <w:rPr>
                    <w:sz w:val="22"/>
                    <w:szCs w:val="22"/>
                    <w:lang w:val="es-ES"/>
                  </w:rPr>
                  <w:t>Fernão</w:t>
                </w:r>
                <w:proofErr w:type="spellEnd"/>
                <w:r w:rsidR="004D43E2" w:rsidRPr="007F4E00">
                  <w:rPr>
                    <w:sz w:val="22"/>
                    <w:szCs w:val="22"/>
                    <w:lang w:val="es-ES"/>
                  </w:rPr>
                  <w:t xml:space="preserve"> SILVEIRA</w:t>
                </w:r>
              </w:sdtContent>
            </w:sdt>
            <w:r w:rsidR="004D43E2" w:rsidRPr="007F4E00">
              <w:rPr>
                <w:sz w:val="22"/>
                <w:szCs w:val="22"/>
                <w:lang w:val="es-ES"/>
              </w:rPr>
              <w:t xml:space="preserve"> </w:t>
            </w:r>
            <w:sdt>
              <w:sdtPr>
                <w:rPr>
                  <w:sz w:val="22"/>
                  <w:szCs w:val="22"/>
                </w:rPr>
                <w:id w:val="1326841354"/>
                <w:placeholder>
                  <w:docPart w:val="D1C9179D225A416EAB673E35BC759C69"/>
                </w:placeholder>
              </w:sdtPr>
              <w:sdtContent>
                <w:r w:rsidR="004D43E2" w:rsidRPr="007F4E00">
                  <w:rPr>
                    <w:rFonts w:asciiTheme="minorHAnsi" w:hAnsiTheme="minorHAnsi"/>
                    <w:sz w:val="22"/>
                    <w:szCs w:val="22"/>
                    <w:lang w:val="es-ES"/>
                  </w:rPr>
                  <w:t>+31 6 43 25 43 41 - fernao.silveira@stellantis.com</w:t>
                </w:r>
              </w:sdtContent>
            </w:sdt>
          </w:p>
          <w:p w14:paraId="68B69942" w14:textId="77777777" w:rsidR="00287868" w:rsidRPr="005F74BC" w:rsidRDefault="00000000" w:rsidP="00287868">
            <w:pPr>
              <w:pStyle w:val="SContact-Sendersinfo"/>
              <w:rPr>
                <w:sz w:val="22"/>
                <w:szCs w:val="22"/>
                <w:lang w:val="fr-FR"/>
              </w:rPr>
            </w:pPr>
            <w:sdt>
              <w:sdtPr>
                <w:rPr>
                  <w:sz w:val="22"/>
                  <w:szCs w:val="22"/>
                </w:rPr>
                <w:id w:val="739919428"/>
                <w:placeholder>
                  <w:docPart w:val="FCC3413038BB4545B0729BC3A343E021"/>
                </w:placeholder>
              </w:sdtPr>
              <w:sdtContent>
                <w:r w:rsidR="004D43E2" w:rsidRPr="005F74BC">
                  <w:rPr>
                    <w:sz w:val="22"/>
                    <w:szCs w:val="22"/>
                    <w:lang w:val="fr"/>
                  </w:rPr>
                  <w:t>Nathalie ROUSSEL</w:t>
                </w:r>
              </w:sdtContent>
            </w:sdt>
            <w:r w:rsidR="004D43E2" w:rsidRPr="005F74BC">
              <w:rPr>
                <w:sz w:val="22"/>
                <w:szCs w:val="22"/>
                <w:lang w:val="fr"/>
              </w:rPr>
              <w:t xml:space="preserve"> </w:t>
            </w:r>
            <w:sdt>
              <w:sdtPr>
                <w:rPr>
                  <w:sz w:val="22"/>
                  <w:szCs w:val="22"/>
                </w:rPr>
                <w:id w:val="396292511"/>
                <w:placeholder>
                  <w:docPart w:val="87D5631159654F89A7C2D3E861E70D2D"/>
                </w:placeholder>
              </w:sdtPr>
              <w:sdtContent>
                <w:r w:rsidR="004D43E2" w:rsidRPr="005F74BC">
                  <w:rPr>
                    <w:rFonts w:asciiTheme="minorHAnsi" w:hAnsiTheme="minorHAnsi"/>
                    <w:sz w:val="22"/>
                    <w:szCs w:val="22"/>
                    <w:lang w:val="fr"/>
                  </w:rPr>
                  <w:t>+33 6 87 77 41 82 - nathalie.roussel@stellantis.com</w:t>
                </w:r>
              </w:sdtContent>
            </w:sdt>
          </w:p>
          <w:p w14:paraId="40226805" w14:textId="77777777" w:rsidR="00C970C9" w:rsidRPr="00287868" w:rsidRDefault="004D43E2" w:rsidP="002512D5">
            <w:pPr>
              <w:pStyle w:val="SFooter-Emailwebsite"/>
              <w:rPr>
                <w:lang w:val="fr-FR"/>
              </w:rPr>
            </w:pPr>
            <w:r w:rsidRPr="00287868">
              <w:rPr>
                <w:lang w:val="fr"/>
              </w:rPr>
              <w:t>communications@stellantis.com</w:t>
            </w:r>
            <w:r w:rsidRPr="00287868">
              <w:rPr>
                <w:lang w:val="fr"/>
              </w:rPr>
              <w:br/>
              <w:t>www.stellantis.com</w:t>
            </w:r>
          </w:p>
        </w:tc>
      </w:tr>
    </w:tbl>
    <w:p w14:paraId="4EB1EF07" w14:textId="77777777" w:rsidR="008B0D4F" w:rsidRPr="00287868" w:rsidRDefault="008B0D4F" w:rsidP="001B7013">
      <w:pPr>
        <w:spacing w:after="0"/>
        <w:jc w:val="left"/>
        <w:rPr>
          <w:lang w:val="fr-FR"/>
        </w:rPr>
      </w:pPr>
    </w:p>
    <w:sectPr w:rsidR="008B0D4F" w:rsidRPr="00287868" w:rsidSect="00C05336">
      <w:footerReference w:type="default" r:id="rId25"/>
      <w:headerReference w:type="first" r:id="rId26"/>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8F41A" w14:textId="77777777" w:rsidR="00E417FA" w:rsidRDefault="00E417FA">
      <w:pPr>
        <w:spacing w:after="0"/>
      </w:pPr>
      <w:r>
        <w:separator/>
      </w:r>
    </w:p>
  </w:endnote>
  <w:endnote w:type="continuationSeparator" w:id="0">
    <w:p w14:paraId="4C5A55A5" w14:textId="77777777" w:rsidR="00E417FA" w:rsidRDefault="00E417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81F0E010-D0D6-41E3-A608-A594A9C55ED7}"/>
    <w:embedBold r:id="rId2" w:fontKey="{45497E48-751E-46A8-A828-44C4411B294B}"/>
    <w:embedItalic r:id="rId3" w:fontKey="{1B8C0D7B-65C9-4C65-B611-DC510FF840C6}"/>
  </w:font>
  <w:font w:name="Encode Sans ExpandedSemiBold">
    <w:panose1 w:val="00000000000000000000"/>
    <w:charset w:val="00"/>
    <w:family w:val="auto"/>
    <w:pitch w:val="variable"/>
    <w:sig w:usb0="A00000FF" w:usb1="4000207B" w:usb2="00000000" w:usb3="00000000" w:csb0="00000193" w:csb1="00000000"/>
    <w:embedRegular r:id="rId4" w:fontKey="{8CA289F0-EAA8-4E1D-B5F2-95E96046D432}"/>
    <w:embedItalic r:id="rId5" w:fontKey="{E8425DA2-FC28-4728-9A14-8F9C1328F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D745" w14:textId="77777777" w:rsidR="00992BE1" w:rsidRPr="00A51B6A" w:rsidRDefault="004D43E2" w:rsidP="0002070C">
    <w:pPr>
      <w:pStyle w:val="SPagination"/>
      <w:rPr>
        <w:szCs w:val="16"/>
      </w:rPr>
    </w:pPr>
    <w:r w:rsidRPr="00A51B6A">
      <w:rPr>
        <w:szCs w:val="16"/>
        <w:lang w:val="fr"/>
      </w:rPr>
      <w:t xml:space="preserve">- </w:t>
    </w:r>
    <w:r w:rsidRPr="00A51B6A">
      <w:rPr>
        <w:rStyle w:val="PageNumber"/>
        <w:szCs w:val="16"/>
      </w:rPr>
      <w:fldChar w:fldCharType="begin"/>
    </w:r>
    <w:r w:rsidRPr="00A51B6A">
      <w:rPr>
        <w:rStyle w:val="PageNumber"/>
        <w:szCs w:val="16"/>
        <w:lang w:val="fr"/>
      </w:rPr>
      <w:instrText xml:space="preserve"> PAGE </w:instrText>
    </w:r>
    <w:r w:rsidRPr="00A51B6A">
      <w:rPr>
        <w:rStyle w:val="PageNumber"/>
        <w:szCs w:val="16"/>
      </w:rPr>
      <w:fldChar w:fldCharType="separate"/>
    </w:r>
    <w:r w:rsidRPr="00A51B6A">
      <w:rPr>
        <w:rStyle w:val="PageNumber"/>
        <w:szCs w:val="16"/>
        <w:lang w:val="fr"/>
      </w:rPr>
      <w:t>5</w:t>
    </w:r>
    <w:r w:rsidRPr="00A51B6A">
      <w:rPr>
        <w:rStyle w:val="PageNumber"/>
        <w:szCs w:val="16"/>
      </w:rPr>
      <w:fldChar w:fldCharType="end"/>
    </w:r>
    <w:r w:rsidRPr="00A51B6A">
      <w:rPr>
        <w:szCs w:val="16"/>
        <w:lang w:val="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F834" w14:textId="77777777" w:rsidR="00E417FA" w:rsidRDefault="00E417FA">
      <w:pPr>
        <w:spacing w:after="0"/>
      </w:pPr>
      <w:r>
        <w:separator/>
      </w:r>
    </w:p>
  </w:footnote>
  <w:footnote w:type="continuationSeparator" w:id="0">
    <w:p w14:paraId="0BAB5765" w14:textId="77777777" w:rsidR="00E417FA" w:rsidRDefault="00E417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5CA7" w14:textId="77777777" w:rsidR="005F2120" w:rsidRDefault="004D43E2" w:rsidP="0002070C">
    <w:r w:rsidRPr="00A33E8D">
      <w:rPr>
        <w:noProof/>
        <w:lang w:val="fr-FR" w:eastAsia="fr-FR"/>
      </w:rPr>
      <mc:AlternateContent>
        <mc:Choice Requires="wpg">
          <w:drawing>
            <wp:anchor distT="0" distB="0" distL="114300" distR="114300" simplePos="0" relativeHeight="251659264" behindDoc="1" locked="1" layoutInCell="1" allowOverlap="1" wp14:anchorId="745E18A3" wp14:editId="27EEE895">
              <wp:simplePos x="0" y="0"/>
              <wp:positionH relativeFrom="page">
                <wp:posOffset>448310</wp:posOffset>
              </wp:positionH>
              <wp:positionV relativeFrom="page">
                <wp:align>top</wp:align>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4C4AC" w14:textId="77777777" w:rsidR="00A33E8D" w:rsidRPr="00683765" w:rsidRDefault="004D43E2" w:rsidP="00297094">
                            <w:pPr>
                              <w:pStyle w:val="SPRESSRELEASE-TITLE"/>
                            </w:pPr>
                            <w:r w:rsidRPr="00683765">
                              <w:rPr>
                                <w:lang w:val="fr"/>
                              </w:rP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5E18A3" id="Groupe 29" o:spid="_x0000_s1026" style="position:absolute;left:0;text-align:left;margin-left:35.3pt;margin-top:0;width:21.25pt;height:208.1pt;z-index:-251657216;mso-position-horizontal-relative:page;mso-position-vertical:top;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4D04C4AC" w14:textId="77777777" w:rsidR="00A33E8D" w:rsidRPr="00683765" w:rsidRDefault="00000000" w:rsidP="00297094">
                      <w:pPr>
                        <w:pStyle w:val="SPRESSRELEASE-TITLE"/>
                      </w:pPr>
                      <w:r w:rsidRPr="00683765">
                        <w:rPr>
                          <w:lang w:val="fr"/>
                        </w:rPr>
                        <w:t>COMMUNIQUÉ DE PRESSE</w:t>
                      </w:r>
                    </w:p>
                  </w:txbxContent>
                </v:textbox>
              </v:shape>
              <w10:wrap anchorx="page" anchory="page"/>
              <w10:anchorlock/>
            </v:group>
          </w:pict>
        </mc:Fallback>
      </mc:AlternateContent>
    </w:r>
    <w:r w:rsidR="005F2120">
      <w:rPr>
        <w:noProof/>
        <w:lang w:val="fr-FR" w:eastAsia="fr-FR"/>
      </w:rPr>
      <w:drawing>
        <wp:inline distT="0" distB="0" distL="0" distR="0" wp14:anchorId="409C6CBA" wp14:editId="4C03E8BF">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59F"/>
    <w:multiLevelType w:val="hybridMultilevel"/>
    <w:tmpl w:val="4FE683AA"/>
    <w:lvl w:ilvl="0" w:tplc="4BEE8186">
      <w:start w:val="1"/>
      <w:numFmt w:val="bullet"/>
      <w:lvlText w:val=""/>
      <w:lvlJc w:val="left"/>
      <w:pPr>
        <w:ind w:left="1065" w:hanging="705"/>
      </w:pPr>
      <w:rPr>
        <w:rFonts w:ascii="Symbol" w:hAnsi="Symbol" w:hint="default"/>
      </w:rPr>
    </w:lvl>
    <w:lvl w:ilvl="1" w:tplc="553AFEA6" w:tentative="1">
      <w:start w:val="1"/>
      <w:numFmt w:val="bullet"/>
      <w:lvlText w:val="o"/>
      <w:lvlJc w:val="left"/>
      <w:pPr>
        <w:ind w:left="1440" w:hanging="360"/>
      </w:pPr>
      <w:rPr>
        <w:rFonts w:ascii="Courier New" w:hAnsi="Courier New" w:cs="Courier New" w:hint="default"/>
      </w:rPr>
    </w:lvl>
    <w:lvl w:ilvl="2" w:tplc="E4621E7A" w:tentative="1">
      <w:start w:val="1"/>
      <w:numFmt w:val="bullet"/>
      <w:lvlText w:val=""/>
      <w:lvlJc w:val="left"/>
      <w:pPr>
        <w:ind w:left="2160" w:hanging="360"/>
      </w:pPr>
      <w:rPr>
        <w:rFonts w:ascii="Wingdings" w:hAnsi="Wingdings" w:hint="default"/>
      </w:rPr>
    </w:lvl>
    <w:lvl w:ilvl="3" w:tplc="961C16BE" w:tentative="1">
      <w:start w:val="1"/>
      <w:numFmt w:val="bullet"/>
      <w:lvlText w:val=""/>
      <w:lvlJc w:val="left"/>
      <w:pPr>
        <w:ind w:left="2880" w:hanging="360"/>
      </w:pPr>
      <w:rPr>
        <w:rFonts w:ascii="Symbol" w:hAnsi="Symbol" w:hint="default"/>
      </w:rPr>
    </w:lvl>
    <w:lvl w:ilvl="4" w:tplc="CF0CB404" w:tentative="1">
      <w:start w:val="1"/>
      <w:numFmt w:val="bullet"/>
      <w:lvlText w:val="o"/>
      <w:lvlJc w:val="left"/>
      <w:pPr>
        <w:ind w:left="3600" w:hanging="360"/>
      </w:pPr>
      <w:rPr>
        <w:rFonts w:ascii="Courier New" w:hAnsi="Courier New" w:cs="Courier New" w:hint="default"/>
      </w:rPr>
    </w:lvl>
    <w:lvl w:ilvl="5" w:tplc="A62EC98E" w:tentative="1">
      <w:start w:val="1"/>
      <w:numFmt w:val="bullet"/>
      <w:lvlText w:val=""/>
      <w:lvlJc w:val="left"/>
      <w:pPr>
        <w:ind w:left="4320" w:hanging="360"/>
      </w:pPr>
      <w:rPr>
        <w:rFonts w:ascii="Wingdings" w:hAnsi="Wingdings" w:hint="default"/>
      </w:rPr>
    </w:lvl>
    <w:lvl w:ilvl="6" w:tplc="ECCCFF02" w:tentative="1">
      <w:start w:val="1"/>
      <w:numFmt w:val="bullet"/>
      <w:lvlText w:val=""/>
      <w:lvlJc w:val="left"/>
      <w:pPr>
        <w:ind w:left="5040" w:hanging="360"/>
      </w:pPr>
      <w:rPr>
        <w:rFonts w:ascii="Symbol" w:hAnsi="Symbol" w:hint="default"/>
      </w:rPr>
    </w:lvl>
    <w:lvl w:ilvl="7" w:tplc="B634826E" w:tentative="1">
      <w:start w:val="1"/>
      <w:numFmt w:val="bullet"/>
      <w:lvlText w:val="o"/>
      <w:lvlJc w:val="left"/>
      <w:pPr>
        <w:ind w:left="5760" w:hanging="360"/>
      </w:pPr>
      <w:rPr>
        <w:rFonts w:ascii="Courier New" w:hAnsi="Courier New" w:cs="Courier New" w:hint="default"/>
      </w:rPr>
    </w:lvl>
    <w:lvl w:ilvl="8" w:tplc="3774DC00" w:tentative="1">
      <w:start w:val="1"/>
      <w:numFmt w:val="bullet"/>
      <w:lvlText w:val=""/>
      <w:lvlJc w:val="left"/>
      <w:pPr>
        <w:ind w:left="6480" w:hanging="360"/>
      </w:pPr>
      <w:rPr>
        <w:rFonts w:ascii="Wingdings" w:hAnsi="Wingdings" w:hint="default"/>
      </w:rPr>
    </w:lvl>
  </w:abstractNum>
  <w:abstractNum w:abstractNumId="11" w15:restartNumberingAfterBreak="0">
    <w:nsid w:val="0893112D"/>
    <w:multiLevelType w:val="hybridMultilevel"/>
    <w:tmpl w:val="28DA9302"/>
    <w:lvl w:ilvl="0" w:tplc="87485874">
      <w:start w:val="1"/>
      <w:numFmt w:val="bullet"/>
      <w:lvlText w:val=""/>
      <w:lvlJc w:val="left"/>
      <w:pPr>
        <w:ind w:left="720" w:hanging="360"/>
      </w:pPr>
      <w:rPr>
        <w:rFonts w:ascii="Symbol" w:hAnsi="Symbol" w:hint="default"/>
      </w:rPr>
    </w:lvl>
    <w:lvl w:ilvl="1" w:tplc="EAA8D9AC" w:tentative="1">
      <w:start w:val="1"/>
      <w:numFmt w:val="bullet"/>
      <w:lvlText w:val="o"/>
      <w:lvlJc w:val="left"/>
      <w:pPr>
        <w:ind w:left="1440" w:hanging="360"/>
      </w:pPr>
      <w:rPr>
        <w:rFonts w:ascii="Courier New" w:hAnsi="Courier New" w:cs="Courier New" w:hint="default"/>
      </w:rPr>
    </w:lvl>
    <w:lvl w:ilvl="2" w:tplc="2B86435E" w:tentative="1">
      <w:start w:val="1"/>
      <w:numFmt w:val="bullet"/>
      <w:lvlText w:val=""/>
      <w:lvlJc w:val="left"/>
      <w:pPr>
        <w:ind w:left="2160" w:hanging="360"/>
      </w:pPr>
      <w:rPr>
        <w:rFonts w:ascii="Wingdings" w:hAnsi="Wingdings" w:hint="default"/>
      </w:rPr>
    </w:lvl>
    <w:lvl w:ilvl="3" w:tplc="D8282DD8" w:tentative="1">
      <w:start w:val="1"/>
      <w:numFmt w:val="bullet"/>
      <w:lvlText w:val=""/>
      <w:lvlJc w:val="left"/>
      <w:pPr>
        <w:ind w:left="2880" w:hanging="360"/>
      </w:pPr>
      <w:rPr>
        <w:rFonts w:ascii="Symbol" w:hAnsi="Symbol" w:hint="default"/>
      </w:rPr>
    </w:lvl>
    <w:lvl w:ilvl="4" w:tplc="4518FF18" w:tentative="1">
      <w:start w:val="1"/>
      <w:numFmt w:val="bullet"/>
      <w:lvlText w:val="o"/>
      <w:lvlJc w:val="left"/>
      <w:pPr>
        <w:ind w:left="3600" w:hanging="360"/>
      </w:pPr>
      <w:rPr>
        <w:rFonts w:ascii="Courier New" w:hAnsi="Courier New" w:cs="Courier New" w:hint="default"/>
      </w:rPr>
    </w:lvl>
    <w:lvl w:ilvl="5" w:tplc="C4F47DCE" w:tentative="1">
      <w:start w:val="1"/>
      <w:numFmt w:val="bullet"/>
      <w:lvlText w:val=""/>
      <w:lvlJc w:val="left"/>
      <w:pPr>
        <w:ind w:left="4320" w:hanging="360"/>
      </w:pPr>
      <w:rPr>
        <w:rFonts w:ascii="Wingdings" w:hAnsi="Wingdings" w:hint="default"/>
      </w:rPr>
    </w:lvl>
    <w:lvl w:ilvl="6" w:tplc="ABDC9C38" w:tentative="1">
      <w:start w:val="1"/>
      <w:numFmt w:val="bullet"/>
      <w:lvlText w:val=""/>
      <w:lvlJc w:val="left"/>
      <w:pPr>
        <w:ind w:left="5040" w:hanging="360"/>
      </w:pPr>
      <w:rPr>
        <w:rFonts w:ascii="Symbol" w:hAnsi="Symbol" w:hint="default"/>
      </w:rPr>
    </w:lvl>
    <w:lvl w:ilvl="7" w:tplc="84427266" w:tentative="1">
      <w:start w:val="1"/>
      <w:numFmt w:val="bullet"/>
      <w:lvlText w:val="o"/>
      <w:lvlJc w:val="left"/>
      <w:pPr>
        <w:ind w:left="5760" w:hanging="360"/>
      </w:pPr>
      <w:rPr>
        <w:rFonts w:ascii="Courier New" w:hAnsi="Courier New" w:cs="Courier New" w:hint="default"/>
      </w:rPr>
    </w:lvl>
    <w:lvl w:ilvl="8" w:tplc="550644A8"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FBD84660">
      <w:start w:val="1"/>
      <w:numFmt w:val="bullet"/>
      <w:lvlText w:val=""/>
      <w:lvlJc w:val="left"/>
      <w:pPr>
        <w:ind w:left="781" w:hanging="360"/>
      </w:pPr>
      <w:rPr>
        <w:rFonts w:ascii="Symbol" w:hAnsi="Symbol" w:hint="default"/>
      </w:rPr>
    </w:lvl>
    <w:lvl w:ilvl="1" w:tplc="288027A0" w:tentative="1">
      <w:start w:val="1"/>
      <w:numFmt w:val="bullet"/>
      <w:lvlText w:val="o"/>
      <w:lvlJc w:val="left"/>
      <w:pPr>
        <w:ind w:left="1501" w:hanging="360"/>
      </w:pPr>
      <w:rPr>
        <w:rFonts w:ascii="Courier New" w:hAnsi="Courier New" w:cs="Courier New" w:hint="default"/>
      </w:rPr>
    </w:lvl>
    <w:lvl w:ilvl="2" w:tplc="97C4A868" w:tentative="1">
      <w:start w:val="1"/>
      <w:numFmt w:val="bullet"/>
      <w:lvlText w:val=""/>
      <w:lvlJc w:val="left"/>
      <w:pPr>
        <w:ind w:left="2221" w:hanging="360"/>
      </w:pPr>
      <w:rPr>
        <w:rFonts w:ascii="Wingdings" w:hAnsi="Wingdings" w:hint="default"/>
      </w:rPr>
    </w:lvl>
    <w:lvl w:ilvl="3" w:tplc="2946BAA2" w:tentative="1">
      <w:start w:val="1"/>
      <w:numFmt w:val="bullet"/>
      <w:lvlText w:val=""/>
      <w:lvlJc w:val="left"/>
      <w:pPr>
        <w:ind w:left="2941" w:hanging="360"/>
      </w:pPr>
      <w:rPr>
        <w:rFonts w:ascii="Symbol" w:hAnsi="Symbol" w:hint="default"/>
      </w:rPr>
    </w:lvl>
    <w:lvl w:ilvl="4" w:tplc="592097E8" w:tentative="1">
      <w:start w:val="1"/>
      <w:numFmt w:val="bullet"/>
      <w:lvlText w:val="o"/>
      <w:lvlJc w:val="left"/>
      <w:pPr>
        <w:ind w:left="3661" w:hanging="360"/>
      </w:pPr>
      <w:rPr>
        <w:rFonts w:ascii="Courier New" w:hAnsi="Courier New" w:cs="Courier New" w:hint="default"/>
      </w:rPr>
    </w:lvl>
    <w:lvl w:ilvl="5" w:tplc="4C10651C" w:tentative="1">
      <w:start w:val="1"/>
      <w:numFmt w:val="bullet"/>
      <w:lvlText w:val=""/>
      <w:lvlJc w:val="left"/>
      <w:pPr>
        <w:ind w:left="4381" w:hanging="360"/>
      </w:pPr>
      <w:rPr>
        <w:rFonts w:ascii="Wingdings" w:hAnsi="Wingdings" w:hint="default"/>
      </w:rPr>
    </w:lvl>
    <w:lvl w:ilvl="6" w:tplc="52E80268" w:tentative="1">
      <w:start w:val="1"/>
      <w:numFmt w:val="bullet"/>
      <w:lvlText w:val=""/>
      <w:lvlJc w:val="left"/>
      <w:pPr>
        <w:ind w:left="5101" w:hanging="360"/>
      </w:pPr>
      <w:rPr>
        <w:rFonts w:ascii="Symbol" w:hAnsi="Symbol" w:hint="default"/>
      </w:rPr>
    </w:lvl>
    <w:lvl w:ilvl="7" w:tplc="89BA256E" w:tentative="1">
      <w:start w:val="1"/>
      <w:numFmt w:val="bullet"/>
      <w:lvlText w:val="o"/>
      <w:lvlJc w:val="left"/>
      <w:pPr>
        <w:ind w:left="5821" w:hanging="360"/>
      </w:pPr>
      <w:rPr>
        <w:rFonts w:ascii="Courier New" w:hAnsi="Courier New" w:cs="Courier New" w:hint="default"/>
      </w:rPr>
    </w:lvl>
    <w:lvl w:ilvl="8" w:tplc="6F1E4344" w:tentative="1">
      <w:start w:val="1"/>
      <w:numFmt w:val="bullet"/>
      <w:lvlText w:val=""/>
      <w:lvlJc w:val="left"/>
      <w:pPr>
        <w:ind w:left="6541" w:hanging="360"/>
      </w:pPr>
      <w:rPr>
        <w:rFonts w:ascii="Wingdings" w:hAnsi="Wingdings" w:hint="default"/>
      </w:rPr>
    </w:lvl>
  </w:abstractNum>
  <w:abstractNum w:abstractNumId="13" w15:restartNumberingAfterBreak="0">
    <w:nsid w:val="4ED86C4C"/>
    <w:multiLevelType w:val="hybridMultilevel"/>
    <w:tmpl w:val="1E68F386"/>
    <w:lvl w:ilvl="0" w:tplc="9524EE1C">
      <w:numFmt w:val="bullet"/>
      <w:lvlText w:val="•"/>
      <w:lvlJc w:val="left"/>
      <w:pPr>
        <w:ind w:left="1065" w:hanging="705"/>
      </w:pPr>
      <w:rPr>
        <w:rFonts w:ascii="Encode Sans ExpandedLight" w:eastAsiaTheme="minorHAnsi" w:hAnsi="Encode Sans ExpandedLight" w:cstheme="minorBidi" w:hint="default"/>
      </w:rPr>
    </w:lvl>
    <w:lvl w:ilvl="1" w:tplc="6F663C90" w:tentative="1">
      <w:start w:val="1"/>
      <w:numFmt w:val="bullet"/>
      <w:lvlText w:val="o"/>
      <w:lvlJc w:val="left"/>
      <w:pPr>
        <w:ind w:left="1440" w:hanging="360"/>
      </w:pPr>
      <w:rPr>
        <w:rFonts w:ascii="Courier New" w:hAnsi="Courier New" w:cs="Courier New" w:hint="default"/>
      </w:rPr>
    </w:lvl>
    <w:lvl w:ilvl="2" w:tplc="ED22BC48" w:tentative="1">
      <w:start w:val="1"/>
      <w:numFmt w:val="bullet"/>
      <w:lvlText w:val=""/>
      <w:lvlJc w:val="left"/>
      <w:pPr>
        <w:ind w:left="2160" w:hanging="360"/>
      </w:pPr>
      <w:rPr>
        <w:rFonts w:ascii="Wingdings" w:hAnsi="Wingdings" w:hint="default"/>
      </w:rPr>
    </w:lvl>
    <w:lvl w:ilvl="3" w:tplc="AE928A14" w:tentative="1">
      <w:start w:val="1"/>
      <w:numFmt w:val="bullet"/>
      <w:lvlText w:val=""/>
      <w:lvlJc w:val="left"/>
      <w:pPr>
        <w:ind w:left="2880" w:hanging="360"/>
      </w:pPr>
      <w:rPr>
        <w:rFonts w:ascii="Symbol" w:hAnsi="Symbol" w:hint="default"/>
      </w:rPr>
    </w:lvl>
    <w:lvl w:ilvl="4" w:tplc="A9361CD6" w:tentative="1">
      <w:start w:val="1"/>
      <w:numFmt w:val="bullet"/>
      <w:lvlText w:val="o"/>
      <w:lvlJc w:val="left"/>
      <w:pPr>
        <w:ind w:left="3600" w:hanging="360"/>
      </w:pPr>
      <w:rPr>
        <w:rFonts w:ascii="Courier New" w:hAnsi="Courier New" w:cs="Courier New" w:hint="default"/>
      </w:rPr>
    </w:lvl>
    <w:lvl w:ilvl="5" w:tplc="83167530" w:tentative="1">
      <w:start w:val="1"/>
      <w:numFmt w:val="bullet"/>
      <w:lvlText w:val=""/>
      <w:lvlJc w:val="left"/>
      <w:pPr>
        <w:ind w:left="4320" w:hanging="360"/>
      </w:pPr>
      <w:rPr>
        <w:rFonts w:ascii="Wingdings" w:hAnsi="Wingdings" w:hint="default"/>
      </w:rPr>
    </w:lvl>
    <w:lvl w:ilvl="6" w:tplc="51F6D396" w:tentative="1">
      <w:start w:val="1"/>
      <w:numFmt w:val="bullet"/>
      <w:lvlText w:val=""/>
      <w:lvlJc w:val="left"/>
      <w:pPr>
        <w:ind w:left="5040" w:hanging="360"/>
      </w:pPr>
      <w:rPr>
        <w:rFonts w:ascii="Symbol" w:hAnsi="Symbol" w:hint="default"/>
      </w:rPr>
    </w:lvl>
    <w:lvl w:ilvl="7" w:tplc="B0C054CC" w:tentative="1">
      <w:start w:val="1"/>
      <w:numFmt w:val="bullet"/>
      <w:lvlText w:val="o"/>
      <w:lvlJc w:val="left"/>
      <w:pPr>
        <w:ind w:left="5760" w:hanging="360"/>
      </w:pPr>
      <w:rPr>
        <w:rFonts w:ascii="Courier New" w:hAnsi="Courier New" w:cs="Courier New" w:hint="default"/>
      </w:rPr>
    </w:lvl>
    <w:lvl w:ilvl="8" w:tplc="9496C642" w:tentative="1">
      <w:start w:val="1"/>
      <w:numFmt w:val="bullet"/>
      <w:lvlText w:val=""/>
      <w:lvlJc w:val="left"/>
      <w:pPr>
        <w:ind w:left="6480" w:hanging="360"/>
      </w:pPr>
      <w:rPr>
        <w:rFonts w:ascii="Wingdings" w:hAnsi="Wingdings" w:hint="default"/>
      </w:rPr>
    </w:lvl>
  </w:abstractNum>
  <w:abstractNum w:abstractNumId="14" w15:restartNumberingAfterBreak="0">
    <w:nsid w:val="50120ABF"/>
    <w:multiLevelType w:val="hybridMultilevel"/>
    <w:tmpl w:val="F1061754"/>
    <w:lvl w:ilvl="0" w:tplc="53FED0C4">
      <w:start w:val="1"/>
      <w:numFmt w:val="bullet"/>
      <w:lvlText w:val=""/>
      <w:lvlJc w:val="left"/>
      <w:pPr>
        <w:ind w:left="720" w:hanging="360"/>
      </w:pPr>
      <w:rPr>
        <w:rFonts w:ascii="Symbol" w:hAnsi="Symbol" w:hint="default"/>
      </w:rPr>
    </w:lvl>
    <w:lvl w:ilvl="1" w:tplc="ACCED066" w:tentative="1">
      <w:start w:val="1"/>
      <w:numFmt w:val="bullet"/>
      <w:lvlText w:val="o"/>
      <w:lvlJc w:val="left"/>
      <w:pPr>
        <w:ind w:left="1440" w:hanging="360"/>
      </w:pPr>
      <w:rPr>
        <w:rFonts w:ascii="Courier New" w:hAnsi="Courier New" w:cs="Courier New" w:hint="default"/>
      </w:rPr>
    </w:lvl>
    <w:lvl w:ilvl="2" w:tplc="5D98FD0A" w:tentative="1">
      <w:start w:val="1"/>
      <w:numFmt w:val="bullet"/>
      <w:lvlText w:val=""/>
      <w:lvlJc w:val="left"/>
      <w:pPr>
        <w:ind w:left="2160" w:hanging="360"/>
      </w:pPr>
      <w:rPr>
        <w:rFonts w:ascii="Wingdings" w:hAnsi="Wingdings" w:hint="default"/>
      </w:rPr>
    </w:lvl>
    <w:lvl w:ilvl="3" w:tplc="1C764D72" w:tentative="1">
      <w:start w:val="1"/>
      <w:numFmt w:val="bullet"/>
      <w:lvlText w:val=""/>
      <w:lvlJc w:val="left"/>
      <w:pPr>
        <w:ind w:left="2880" w:hanging="360"/>
      </w:pPr>
      <w:rPr>
        <w:rFonts w:ascii="Symbol" w:hAnsi="Symbol" w:hint="default"/>
      </w:rPr>
    </w:lvl>
    <w:lvl w:ilvl="4" w:tplc="82A8D95C" w:tentative="1">
      <w:start w:val="1"/>
      <w:numFmt w:val="bullet"/>
      <w:lvlText w:val="o"/>
      <w:lvlJc w:val="left"/>
      <w:pPr>
        <w:ind w:left="3600" w:hanging="360"/>
      </w:pPr>
      <w:rPr>
        <w:rFonts w:ascii="Courier New" w:hAnsi="Courier New" w:cs="Courier New" w:hint="default"/>
      </w:rPr>
    </w:lvl>
    <w:lvl w:ilvl="5" w:tplc="5FDAB35C" w:tentative="1">
      <w:start w:val="1"/>
      <w:numFmt w:val="bullet"/>
      <w:lvlText w:val=""/>
      <w:lvlJc w:val="left"/>
      <w:pPr>
        <w:ind w:left="4320" w:hanging="360"/>
      </w:pPr>
      <w:rPr>
        <w:rFonts w:ascii="Wingdings" w:hAnsi="Wingdings" w:hint="default"/>
      </w:rPr>
    </w:lvl>
    <w:lvl w:ilvl="6" w:tplc="6AEC7828" w:tentative="1">
      <w:start w:val="1"/>
      <w:numFmt w:val="bullet"/>
      <w:lvlText w:val=""/>
      <w:lvlJc w:val="left"/>
      <w:pPr>
        <w:ind w:left="5040" w:hanging="360"/>
      </w:pPr>
      <w:rPr>
        <w:rFonts w:ascii="Symbol" w:hAnsi="Symbol" w:hint="default"/>
      </w:rPr>
    </w:lvl>
    <w:lvl w:ilvl="7" w:tplc="2D50B55A" w:tentative="1">
      <w:start w:val="1"/>
      <w:numFmt w:val="bullet"/>
      <w:lvlText w:val="o"/>
      <w:lvlJc w:val="left"/>
      <w:pPr>
        <w:ind w:left="5760" w:hanging="360"/>
      </w:pPr>
      <w:rPr>
        <w:rFonts w:ascii="Courier New" w:hAnsi="Courier New" w:cs="Courier New" w:hint="default"/>
      </w:rPr>
    </w:lvl>
    <w:lvl w:ilvl="8" w:tplc="B67AF5D4" w:tentative="1">
      <w:start w:val="1"/>
      <w:numFmt w:val="bullet"/>
      <w:lvlText w:val=""/>
      <w:lvlJc w:val="left"/>
      <w:pPr>
        <w:ind w:left="6480" w:hanging="360"/>
      </w:pPr>
      <w:rPr>
        <w:rFonts w:ascii="Wingdings" w:hAnsi="Wingdings" w:hint="default"/>
      </w:rPr>
    </w:lvl>
  </w:abstractNum>
  <w:abstractNum w:abstractNumId="15" w15:restartNumberingAfterBreak="0">
    <w:nsid w:val="62F225A3"/>
    <w:multiLevelType w:val="hybridMultilevel"/>
    <w:tmpl w:val="AAA27D8E"/>
    <w:lvl w:ilvl="0" w:tplc="99B07744">
      <w:start w:val="1"/>
      <w:numFmt w:val="bullet"/>
      <w:pStyle w:val="SBullet"/>
      <w:lvlText w:val=""/>
      <w:lvlJc w:val="left"/>
      <w:pPr>
        <w:ind w:left="720" w:hanging="360"/>
      </w:pPr>
      <w:rPr>
        <w:rFonts w:ascii="Symbol" w:hAnsi="Symbol" w:hint="default"/>
      </w:rPr>
    </w:lvl>
    <w:lvl w:ilvl="1" w:tplc="017E9566" w:tentative="1">
      <w:start w:val="1"/>
      <w:numFmt w:val="bullet"/>
      <w:lvlText w:val="o"/>
      <w:lvlJc w:val="left"/>
      <w:pPr>
        <w:ind w:left="1440" w:hanging="360"/>
      </w:pPr>
      <w:rPr>
        <w:rFonts w:ascii="Courier New" w:hAnsi="Courier New" w:cs="Courier New" w:hint="default"/>
      </w:rPr>
    </w:lvl>
    <w:lvl w:ilvl="2" w:tplc="EE0E4EA8" w:tentative="1">
      <w:start w:val="1"/>
      <w:numFmt w:val="bullet"/>
      <w:lvlText w:val=""/>
      <w:lvlJc w:val="left"/>
      <w:pPr>
        <w:ind w:left="2160" w:hanging="360"/>
      </w:pPr>
      <w:rPr>
        <w:rFonts w:ascii="Wingdings" w:hAnsi="Wingdings" w:hint="default"/>
      </w:rPr>
    </w:lvl>
    <w:lvl w:ilvl="3" w:tplc="E2A09266" w:tentative="1">
      <w:start w:val="1"/>
      <w:numFmt w:val="bullet"/>
      <w:lvlText w:val=""/>
      <w:lvlJc w:val="left"/>
      <w:pPr>
        <w:ind w:left="2880" w:hanging="360"/>
      </w:pPr>
      <w:rPr>
        <w:rFonts w:ascii="Symbol" w:hAnsi="Symbol" w:hint="default"/>
      </w:rPr>
    </w:lvl>
    <w:lvl w:ilvl="4" w:tplc="E75EA0AE" w:tentative="1">
      <w:start w:val="1"/>
      <w:numFmt w:val="bullet"/>
      <w:lvlText w:val="o"/>
      <w:lvlJc w:val="left"/>
      <w:pPr>
        <w:ind w:left="3600" w:hanging="360"/>
      </w:pPr>
      <w:rPr>
        <w:rFonts w:ascii="Courier New" w:hAnsi="Courier New" w:cs="Courier New" w:hint="default"/>
      </w:rPr>
    </w:lvl>
    <w:lvl w:ilvl="5" w:tplc="B33C75DE" w:tentative="1">
      <w:start w:val="1"/>
      <w:numFmt w:val="bullet"/>
      <w:lvlText w:val=""/>
      <w:lvlJc w:val="left"/>
      <w:pPr>
        <w:ind w:left="4320" w:hanging="360"/>
      </w:pPr>
      <w:rPr>
        <w:rFonts w:ascii="Wingdings" w:hAnsi="Wingdings" w:hint="default"/>
      </w:rPr>
    </w:lvl>
    <w:lvl w:ilvl="6" w:tplc="4238D4E0" w:tentative="1">
      <w:start w:val="1"/>
      <w:numFmt w:val="bullet"/>
      <w:lvlText w:val=""/>
      <w:lvlJc w:val="left"/>
      <w:pPr>
        <w:ind w:left="5040" w:hanging="360"/>
      </w:pPr>
      <w:rPr>
        <w:rFonts w:ascii="Symbol" w:hAnsi="Symbol" w:hint="default"/>
      </w:rPr>
    </w:lvl>
    <w:lvl w:ilvl="7" w:tplc="399EA9E4" w:tentative="1">
      <w:start w:val="1"/>
      <w:numFmt w:val="bullet"/>
      <w:lvlText w:val="o"/>
      <w:lvlJc w:val="left"/>
      <w:pPr>
        <w:ind w:left="5760" w:hanging="360"/>
      </w:pPr>
      <w:rPr>
        <w:rFonts w:ascii="Courier New" w:hAnsi="Courier New" w:cs="Courier New" w:hint="default"/>
      </w:rPr>
    </w:lvl>
    <w:lvl w:ilvl="8" w:tplc="43B613DE" w:tentative="1">
      <w:start w:val="1"/>
      <w:numFmt w:val="bullet"/>
      <w:lvlText w:val=""/>
      <w:lvlJc w:val="left"/>
      <w:pPr>
        <w:ind w:left="6480" w:hanging="360"/>
      </w:pPr>
      <w:rPr>
        <w:rFonts w:ascii="Wingdings" w:hAnsi="Wingdings" w:hint="default"/>
      </w:rPr>
    </w:lvl>
  </w:abstractNum>
  <w:abstractNum w:abstractNumId="16" w15:restartNumberingAfterBreak="0">
    <w:nsid w:val="67352F52"/>
    <w:multiLevelType w:val="hybridMultilevel"/>
    <w:tmpl w:val="170EF362"/>
    <w:lvl w:ilvl="0" w:tplc="154ECF4A">
      <w:start w:val="1"/>
      <w:numFmt w:val="bullet"/>
      <w:lvlText w:val=""/>
      <w:lvlJc w:val="left"/>
      <w:pPr>
        <w:ind w:left="720" w:hanging="360"/>
      </w:pPr>
      <w:rPr>
        <w:rFonts w:ascii="Symbol" w:hAnsi="Symbol" w:hint="default"/>
      </w:rPr>
    </w:lvl>
    <w:lvl w:ilvl="1" w:tplc="E89074B6" w:tentative="1">
      <w:start w:val="1"/>
      <w:numFmt w:val="bullet"/>
      <w:lvlText w:val="o"/>
      <w:lvlJc w:val="left"/>
      <w:pPr>
        <w:ind w:left="1440" w:hanging="360"/>
      </w:pPr>
      <w:rPr>
        <w:rFonts w:ascii="Courier New" w:hAnsi="Courier New" w:cs="Courier New" w:hint="default"/>
      </w:rPr>
    </w:lvl>
    <w:lvl w:ilvl="2" w:tplc="E1AC2656" w:tentative="1">
      <w:start w:val="1"/>
      <w:numFmt w:val="bullet"/>
      <w:lvlText w:val=""/>
      <w:lvlJc w:val="left"/>
      <w:pPr>
        <w:ind w:left="2160" w:hanging="360"/>
      </w:pPr>
      <w:rPr>
        <w:rFonts w:ascii="Wingdings" w:hAnsi="Wingdings" w:hint="default"/>
      </w:rPr>
    </w:lvl>
    <w:lvl w:ilvl="3" w:tplc="362EFAC0" w:tentative="1">
      <w:start w:val="1"/>
      <w:numFmt w:val="bullet"/>
      <w:lvlText w:val=""/>
      <w:lvlJc w:val="left"/>
      <w:pPr>
        <w:ind w:left="2880" w:hanging="360"/>
      </w:pPr>
      <w:rPr>
        <w:rFonts w:ascii="Symbol" w:hAnsi="Symbol" w:hint="default"/>
      </w:rPr>
    </w:lvl>
    <w:lvl w:ilvl="4" w:tplc="23109986" w:tentative="1">
      <w:start w:val="1"/>
      <w:numFmt w:val="bullet"/>
      <w:lvlText w:val="o"/>
      <w:lvlJc w:val="left"/>
      <w:pPr>
        <w:ind w:left="3600" w:hanging="360"/>
      </w:pPr>
      <w:rPr>
        <w:rFonts w:ascii="Courier New" w:hAnsi="Courier New" w:cs="Courier New" w:hint="default"/>
      </w:rPr>
    </w:lvl>
    <w:lvl w:ilvl="5" w:tplc="46DE3554" w:tentative="1">
      <w:start w:val="1"/>
      <w:numFmt w:val="bullet"/>
      <w:lvlText w:val=""/>
      <w:lvlJc w:val="left"/>
      <w:pPr>
        <w:ind w:left="4320" w:hanging="360"/>
      </w:pPr>
      <w:rPr>
        <w:rFonts w:ascii="Wingdings" w:hAnsi="Wingdings" w:hint="default"/>
      </w:rPr>
    </w:lvl>
    <w:lvl w:ilvl="6" w:tplc="21541384" w:tentative="1">
      <w:start w:val="1"/>
      <w:numFmt w:val="bullet"/>
      <w:lvlText w:val=""/>
      <w:lvlJc w:val="left"/>
      <w:pPr>
        <w:ind w:left="5040" w:hanging="360"/>
      </w:pPr>
      <w:rPr>
        <w:rFonts w:ascii="Symbol" w:hAnsi="Symbol" w:hint="default"/>
      </w:rPr>
    </w:lvl>
    <w:lvl w:ilvl="7" w:tplc="2946C982" w:tentative="1">
      <w:start w:val="1"/>
      <w:numFmt w:val="bullet"/>
      <w:lvlText w:val="o"/>
      <w:lvlJc w:val="left"/>
      <w:pPr>
        <w:ind w:left="5760" w:hanging="360"/>
      </w:pPr>
      <w:rPr>
        <w:rFonts w:ascii="Courier New" w:hAnsi="Courier New" w:cs="Courier New" w:hint="default"/>
      </w:rPr>
    </w:lvl>
    <w:lvl w:ilvl="8" w:tplc="2904C920" w:tentative="1">
      <w:start w:val="1"/>
      <w:numFmt w:val="bullet"/>
      <w:lvlText w:val=""/>
      <w:lvlJc w:val="left"/>
      <w:pPr>
        <w:ind w:left="6480" w:hanging="360"/>
      </w:pPr>
      <w:rPr>
        <w:rFonts w:ascii="Wingdings" w:hAnsi="Wingdings" w:hint="default"/>
      </w:rPr>
    </w:lvl>
  </w:abstractNum>
  <w:num w:numId="1" w16cid:durableId="1908031815">
    <w:abstractNumId w:val="8"/>
  </w:num>
  <w:num w:numId="2" w16cid:durableId="764763174">
    <w:abstractNumId w:val="3"/>
  </w:num>
  <w:num w:numId="3" w16cid:durableId="799614804">
    <w:abstractNumId w:val="2"/>
  </w:num>
  <w:num w:numId="4" w16cid:durableId="1696467862">
    <w:abstractNumId w:val="1"/>
  </w:num>
  <w:num w:numId="5" w16cid:durableId="1176922294">
    <w:abstractNumId w:val="0"/>
  </w:num>
  <w:num w:numId="6" w16cid:durableId="682442183">
    <w:abstractNumId w:val="9"/>
  </w:num>
  <w:num w:numId="7" w16cid:durableId="313996639">
    <w:abstractNumId w:val="7"/>
  </w:num>
  <w:num w:numId="8" w16cid:durableId="1358581182">
    <w:abstractNumId w:val="6"/>
  </w:num>
  <w:num w:numId="9" w16cid:durableId="201870251">
    <w:abstractNumId w:val="5"/>
  </w:num>
  <w:num w:numId="10" w16cid:durableId="1494688575">
    <w:abstractNumId w:val="4"/>
  </w:num>
  <w:num w:numId="11" w16cid:durableId="729350886">
    <w:abstractNumId w:val="15"/>
  </w:num>
  <w:num w:numId="12" w16cid:durableId="136997830">
    <w:abstractNumId w:val="12"/>
  </w:num>
  <w:num w:numId="13" w16cid:durableId="1692993345">
    <w:abstractNumId w:val="14"/>
  </w:num>
  <w:num w:numId="14" w16cid:durableId="182789170">
    <w:abstractNumId w:val="11"/>
  </w:num>
  <w:num w:numId="15" w16cid:durableId="1266036418">
    <w:abstractNumId w:val="16"/>
  </w:num>
  <w:num w:numId="16" w16cid:durableId="1881434312">
    <w:abstractNumId w:val="13"/>
  </w:num>
  <w:num w:numId="17" w16cid:durableId="14232625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gUAhgJM6SwAAAA="/>
  </w:docVars>
  <w:rsids>
    <w:rsidRoot w:val="00A61CA9"/>
    <w:rsid w:val="0000080B"/>
    <w:rsid w:val="00000BC0"/>
    <w:rsid w:val="000015E9"/>
    <w:rsid w:val="0002070C"/>
    <w:rsid w:val="0002217B"/>
    <w:rsid w:val="00024492"/>
    <w:rsid w:val="00025506"/>
    <w:rsid w:val="00040FEE"/>
    <w:rsid w:val="00042717"/>
    <w:rsid w:val="00044615"/>
    <w:rsid w:val="000450C8"/>
    <w:rsid w:val="000624CF"/>
    <w:rsid w:val="0007405D"/>
    <w:rsid w:val="00083550"/>
    <w:rsid w:val="00087566"/>
    <w:rsid w:val="00087FF0"/>
    <w:rsid w:val="000913BE"/>
    <w:rsid w:val="000B2548"/>
    <w:rsid w:val="000C18FF"/>
    <w:rsid w:val="000E5D9B"/>
    <w:rsid w:val="000F43DC"/>
    <w:rsid w:val="00113DCA"/>
    <w:rsid w:val="00130C0F"/>
    <w:rsid w:val="00131AF6"/>
    <w:rsid w:val="00135081"/>
    <w:rsid w:val="00135BB7"/>
    <w:rsid w:val="00135E1C"/>
    <w:rsid w:val="00141DDE"/>
    <w:rsid w:val="001469CA"/>
    <w:rsid w:val="0017443E"/>
    <w:rsid w:val="00175DA5"/>
    <w:rsid w:val="00190445"/>
    <w:rsid w:val="001A33B7"/>
    <w:rsid w:val="001B1FE3"/>
    <w:rsid w:val="001B4263"/>
    <w:rsid w:val="001B591C"/>
    <w:rsid w:val="001B7013"/>
    <w:rsid w:val="001E3A5D"/>
    <w:rsid w:val="001E7847"/>
    <w:rsid w:val="00202A14"/>
    <w:rsid w:val="00211990"/>
    <w:rsid w:val="00220B6B"/>
    <w:rsid w:val="00230D07"/>
    <w:rsid w:val="002512D5"/>
    <w:rsid w:val="00256BCE"/>
    <w:rsid w:val="00265EE9"/>
    <w:rsid w:val="002772E9"/>
    <w:rsid w:val="002836DD"/>
    <w:rsid w:val="00287868"/>
    <w:rsid w:val="00293E0C"/>
    <w:rsid w:val="00297094"/>
    <w:rsid w:val="002A663B"/>
    <w:rsid w:val="002C1171"/>
    <w:rsid w:val="002C508D"/>
    <w:rsid w:val="002D3C66"/>
    <w:rsid w:val="002E79D3"/>
    <w:rsid w:val="002F18EC"/>
    <w:rsid w:val="0030083E"/>
    <w:rsid w:val="003202A1"/>
    <w:rsid w:val="003230BA"/>
    <w:rsid w:val="00354B1A"/>
    <w:rsid w:val="0036017D"/>
    <w:rsid w:val="003849A4"/>
    <w:rsid w:val="003864AD"/>
    <w:rsid w:val="003A6735"/>
    <w:rsid w:val="003E0B76"/>
    <w:rsid w:val="003E68CC"/>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5859"/>
    <w:rsid w:val="004D43E2"/>
    <w:rsid w:val="004D61EA"/>
    <w:rsid w:val="00515C12"/>
    <w:rsid w:val="00537DB3"/>
    <w:rsid w:val="00544345"/>
    <w:rsid w:val="00545394"/>
    <w:rsid w:val="005536C0"/>
    <w:rsid w:val="005708BD"/>
    <w:rsid w:val="00595335"/>
    <w:rsid w:val="005C1F23"/>
    <w:rsid w:val="005C290B"/>
    <w:rsid w:val="005C5158"/>
    <w:rsid w:val="005C775F"/>
    <w:rsid w:val="005E4845"/>
    <w:rsid w:val="005F2120"/>
    <w:rsid w:val="005F74BC"/>
    <w:rsid w:val="006074EF"/>
    <w:rsid w:val="00613FB1"/>
    <w:rsid w:val="0061682B"/>
    <w:rsid w:val="0062080C"/>
    <w:rsid w:val="006279C9"/>
    <w:rsid w:val="006279DF"/>
    <w:rsid w:val="006338ED"/>
    <w:rsid w:val="00643A3E"/>
    <w:rsid w:val="00646166"/>
    <w:rsid w:val="00655949"/>
    <w:rsid w:val="00655A10"/>
    <w:rsid w:val="00675B12"/>
    <w:rsid w:val="006808B8"/>
    <w:rsid w:val="00682310"/>
    <w:rsid w:val="00683765"/>
    <w:rsid w:val="00683B2B"/>
    <w:rsid w:val="006A012A"/>
    <w:rsid w:val="006B0549"/>
    <w:rsid w:val="006B5C7E"/>
    <w:rsid w:val="006E27BF"/>
    <w:rsid w:val="006F3D5A"/>
    <w:rsid w:val="00715647"/>
    <w:rsid w:val="00716893"/>
    <w:rsid w:val="0072466A"/>
    <w:rsid w:val="00730F85"/>
    <w:rsid w:val="00736170"/>
    <w:rsid w:val="00776357"/>
    <w:rsid w:val="007852CF"/>
    <w:rsid w:val="00787394"/>
    <w:rsid w:val="007974D5"/>
    <w:rsid w:val="007A46E2"/>
    <w:rsid w:val="007E317D"/>
    <w:rsid w:val="007E49CE"/>
    <w:rsid w:val="007F4E00"/>
    <w:rsid w:val="0080313B"/>
    <w:rsid w:val="00805FAA"/>
    <w:rsid w:val="008124BD"/>
    <w:rsid w:val="00815B14"/>
    <w:rsid w:val="0082786D"/>
    <w:rsid w:val="00837340"/>
    <w:rsid w:val="00844956"/>
    <w:rsid w:val="0085397B"/>
    <w:rsid w:val="0086416D"/>
    <w:rsid w:val="00877117"/>
    <w:rsid w:val="00885B22"/>
    <w:rsid w:val="008B02AC"/>
    <w:rsid w:val="008B0D4F"/>
    <w:rsid w:val="008B4CD5"/>
    <w:rsid w:val="008C6228"/>
    <w:rsid w:val="008F0F07"/>
    <w:rsid w:val="008F2A13"/>
    <w:rsid w:val="009154E6"/>
    <w:rsid w:val="00944963"/>
    <w:rsid w:val="00992BE1"/>
    <w:rsid w:val="009968C5"/>
    <w:rsid w:val="009A23AB"/>
    <w:rsid w:val="009C58D2"/>
    <w:rsid w:val="009D180E"/>
    <w:rsid w:val="009D2071"/>
    <w:rsid w:val="009D4119"/>
    <w:rsid w:val="009F2D88"/>
    <w:rsid w:val="00A07129"/>
    <w:rsid w:val="00A14F62"/>
    <w:rsid w:val="00A16584"/>
    <w:rsid w:val="00A22BCA"/>
    <w:rsid w:val="00A33E8D"/>
    <w:rsid w:val="00A36A20"/>
    <w:rsid w:val="00A40CA2"/>
    <w:rsid w:val="00A51B6A"/>
    <w:rsid w:val="00A52FC3"/>
    <w:rsid w:val="00A61CA9"/>
    <w:rsid w:val="00A62DD0"/>
    <w:rsid w:val="00A63D49"/>
    <w:rsid w:val="00A71966"/>
    <w:rsid w:val="00A75948"/>
    <w:rsid w:val="00A84AD3"/>
    <w:rsid w:val="00A85E1A"/>
    <w:rsid w:val="00A87390"/>
    <w:rsid w:val="00AA2A99"/>
    <w:rsid w:val="00AE0E14"/>
    <w:rsid w:val="00AF3903"/>
    <w:rsid w:val="00AF4CE0"/>
    <w:rsid w:val="00B02034"/>
    <w:rsid w:val="00B02391"/>
    <w:rsid w:val="00B14B61"/>
    <w:rsid w:val="00B32F4C"/>
    <w:rsid w:val="00B576B6"/>
    <w:rsid w:val="00B64F18"/>
    <w:rsid w:val="00B724D4"/>
    <w:rsid w:val="00B92FB1"/>
    <w:rsid w:val="00BB2ECB"/>
    <w:rsid w:val="00BC5305"/>
    <w:rsid w:val="00BD2ADB"/>
    <w:rsid w:val="00BE6DB5"/>
    <w:rsid w:val="00BF1E3E"/>
    <w:rsid w:val="00C05336"/>
    <w:rsid w:val="00C10E75"/>
    <w:rsid w:val="00C20C77"/>
    <w:rsid w:val="00C21B90"/>
    <w:rsid w:val="00C31F14"/>
    <w:rsid w:val="00C40A0E"/>
    <w:rsid w:val="00C44AFC"/>
    <w:rsid w:val="00C508B7"/>
    <w:rsid w:val="00C60A64"/>
    <w:rsid w:val="00C63CC0"/>
    <w:rsid w:val="00C76ECF"/>
    <w:rsid w:val="00C970C9"/>
    <w:rsid w:val="00CA3356"/>
    <w:rsid w:val="00CB0861"/>
    <w:rsid w:val="00CC2E61"/>
    <w:rsid w:val="00CD0A27"/>
    <w:rsid w:val="00D00BDF"/>
    <w:rsid w:val="00D22355"/>
    <w:rsid w:val="00D265D9"/>
    <w:rsid w:val="00D35611"/>
    <w:rsid w:val="00D5456A"/>
    <w:rsid w:val="00D54C2A"/>
    <w:rsid w:val="00D5724A"/>
    <w:rsid w:val="00D57C97"/>
    <w:rsid w:val="00D7562C"/>
    <w:rsid w:val="00D918C4"/>
    <w:rsid w:val="00DA27E1"/>
    <w:rsid w:val="00DB09DB"/>
    <w:rsid w:val="00DD5B17"/>
    <w:rsid w:val="00DD6F95"/>
    <w:rsid w:val="00DE72B9"/>
    <w:rsid w:val="00DF1CC0"/>
    <w:rsid w:val="00DF4282"/>
    <w:rsid w:val="00DF6BDB"/>
    <w:rsid w:val="00E21673"/>
    <w:rsid w:val="00E23B0D"/>
    <w:rsid w:val="00E417FA"/>
    <w:rsid w:val="00E47347"/>
    <w:rsid w:val="00E5391D"/>
    <w:rsid w:val="00E53F46"/>
    <w:rsid w:val="00E613A1"/>
    <w:rsid w:val="00E63B98"/>
    <w:rsid w:val="00E75EF3"/>
    <w:rsid w:val="00E91808"/>
    <w:rsid w:val="00EC4E30"/>
    <w:rsid w:val="00EE0B5D"/>
    <w:rsid w:val="00EE1EDD"/>
    <w:rsid w:val="00EE2230"/>
    <w:rsid w:val="00F14995"/>
    <w:rsid w:val="00F5284E"/>
    <w:rsid w:val="00F74B70"/>
    <w:rsid w:val="00F92603"/>
    <w:rsid w:val="00F948B3"/>
    <w:rsid w:val="00FA346F"/>
    <w:rsid w:val="00FB2C4C"/>
    <w:rsid w:val="00FB4171"/>
    <w:rsid w:val="00FD023F"/>
    <w:rsid w:val="00FD087F"/>
    <w:rsid w:val="00FD40B7"/>
    <w:rsid w:val="00FD6CFC"/>
    <w:rsid w:val="00FE36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1B182C"/>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customStyle="1" w:styleId="Mentionnonrsolue2">
    <w:name w:val="Mention non résolue2"/>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 w:type="character" w:styleId="UnresolvedMention">
    <w:name w:val="Unresolved Mention"/>
    <w:basedOn w:val="DefaultParagraphFont"/>
    <w:uiPriority w:val="99"/>
    <w:rsid w:val="00643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fr/finance/evenements/ev-day-2021" TargetMode="External"/><Relationship Id="rId18" Type="http://schemas.openxmlformats.org/officeDocument/2006/relationships/hyperlink" Target="https://twitter.com/StellantisF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youtu.be/fH3-Mvtj_ac"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tellantis.com/en" TargetMode="External"/><Relationship Id="rId20" Type="http://schemas.openxmlformats.org/officeDocument/2006/relationships/hyperlink" Target="https://www.facebook.com/Stellanti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 TargetMode="External"/><Relationship Id="rId24" Type="http://schemas.openxmlformats.org/officeDocument/2006/relationships/hyperlink" Target="http://www.youtube.com/@stellantisfrance551" TargetMode="External"/><Relationship Id="rId5" Type="http://schemas.openxmlformats.org/officeDocument/2006/relationships/numbering" Target="numbering.xml"/><Relationship Id="rId15" Type="http://schemas.openxmlformats.org/officeDocument/2006/relationships/hyperlink" Target="https://youtu.be/fH3-Mvtj_ac" TargetMode="External"/><Relationship Id="rId23" Type="http://schemas.openxmlformats.org/officeDocument/2006/relationships/image" Target="media/image4.emf"/><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fr/actualite/communiques-de-presse/2023/july/stellantis-devoile-la-plateforme-stla-medium-concue-pour-electrifier-le-coeur-du-marche-mondial-et-compatible-avec-les-futures-evolutions-technologiques" TargetMode="External"/><Relationship Id="rId22" Type="http://schemas.openxmlformats.org/officeDocument/2006/relationships/hyperlink" Target="https://www.linkedin.com/showcase/stellantis-france/?viewAsMember=tru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7A581E"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7A581E"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FCC3413038BB4545B0729BC3A343E021"/>
        <w:category>
          <w:name w:val="General"/>
          <w:gallery w:val="placeholder"/>
        </w:category>
        <w:types>
          <w:type w:val="bbPlcHdr"/>
        </w:types>
        <w:behaviors>
          <w:behavior w:val="content"/>
        </w:behaviors>
        <w:guid w:val="{F9DDED45-85EA-47F7-8CD6-C921336EEB5E}"/>
      </w:docPartPr>
      <w:docPartBody>
        <w:p w:rsidR="00BB2ECB" w:rsidRDefault="007A581E" w:rsidP="005536C0">
          <w:pPr>
            <w:pStyle w:val="FCC3413038BB4545B0729BC3A343E021"/>
          </w:pPr>
          <w:r>
            <w:rPr>
              <w:rStyle w:val="PlaceholderText"/>
              <w:b/>
              <w:color w:val="44546A" w:themeColor="text2"/>
            </w:rPr>
            <w:t>First name LAST NAME</w:t>
          </w:r>
        </w:p>
      </w:docPartBody>
    </w:docPart>
    <w:docPart>
      <w:docPartPr>
        <w:name w:val="87D5631159654F89A7C2D3E861E70D2D"/>
        <w:category>
          <w:name w:val="General"/>
          <w:gallery w:val="placeholder"/>
        </w:category>
        <w:types>
          <w:type w:val="bbPlcHdr"/>
        </w:types>
        <w:behaviors>
          <w:behavior w:val="content"/>
        </w:behaviors>
        <w:guid w:val="{0898A61A-757D-4F67-997E-3AC9DB338728}"/>
      </w:docPartPr>
      <w:docPartBody>
        <w:p w:rsidR="00BB2ECB" w:rsidRDefault="007A581E" w:rsidP="005536C0">
          <w:pPr>
            <w:pStyle w:val="87D5631159654F89A7C2D3E861E70D2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55BC3"/>
    <w:rsid w:val="002317A3"/>
    <w:rsid w:val="00231E9F"/>
    <w:rsid w:val="0029556F"/>
    <w:rsid w:val="002A663B"/>
    <w:rsid w:val="002B7D13"/>
    <w:rsid w:val="002C1225"/>
    <w:rsid w:val="002F69F4"/>
    <w:rsid w:val="00390AEF"/>
    <w:rsid w:val="003F1736"/>
    <w:rsid w:val="003F2AB7"/>
    <w:rsid w:val="005536C0"/>
    <w:rsid w:val="005724A9"/>
    <w:rsid w:val="005C1D3E"/>
    <w:rsid w:val="00657358"/>
    <w:rsid w:val="006769D9"/>
    <w:rsid w:val="007A0EC0"/>
    <w:rsid w:val="007A581E"/>
    <w:rsid w:val="00807469"/>
    <w:rsid w:val="008474F7"/>
    <w:rsid w:val="00874642"/>
    <w:rsid w:val="008C57D7"/>
    <w:rsid w:val="008E5028"/>
    <w:rsid w:val="009666C9"/>
    <w:rsid w:val="009E4149"/>
    <w:rsid w:val="00A52884"/>
    <w:rsid w:val="00AB04EE"/>
    <w:rsid w:val="00B06BA8"/>
    <w:rsid w:val="00B175E7"/>
    <w:rsid w:val="00B44C61"/>
    <w:rsid w:val="00B72F10"/>
    <w:rsid w:val="00B80B45"/>
    <w:rsid w:val="00BB2ECB"/>
    <w:rsid w:val="00BE67FC"/>
    <w:rsid w:val="00C30732"/>
    <w:rsid w:val="00C513A3"/>
    <w:rsid w:val="00C735A8"/>
    <w:rsid w:val="00CD0A27"/>
    <w:rsid w:val="00D27717"/>
    <w:rsid w:val="00DB33F2"/>
    <w:rsid w:val="00E676C3"/>
    <w:rsid w:val="00EB7E50"/>
    <w:rsid w:val="00EE0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6C0"/>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CC3413038BB4545B0729BC3A343E021">
    <w:name w:val="FCC3413038BB4545B0729BC3A343E021"/>
    <w:rsid w:val="005536C0"/>
    <w:rPr>
      <w:lang w:val="en-US" w:eastAsia="en-US"/>
    </w:rPr>
  </w:style>
  <w:style w:type="paragraph" w:customStyle="1" w:styleId="87D5631159654F89A7C2D3E861E70D2D">
    <w:name w:val="87D5631159654F89A7C2D3E861E70D2D"/>
    <w:rsid w:val="005536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customXml/itemProps2.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4.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2</TotalTime>
  <Pages>5</Pages>
  <Words>1594</Words>
  <Characters>9090</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A4</vt:lpstr>
      <vt:lpstr>Press Release A4</vt:lpstr>
    </vt:vector>
  </TitlesOfParts>
  <Company>Stellantis</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creator>CAROLINE JULIEN - U153336</dc:creator>
  <cp:lastModifiedBy>KAILEEN</cp:lastModifiedBy>
  <cp:revision>2</cp:revision>
  <cp:lastPrinted>2023-10-17T14:18:00Z</cp:lastPrinted>
  <dcterms:created xsi:type="dcterms:W3CDTF">2024-01-19T13:50:00Z</dcterms:created>
  <dcterms:modified xsi:type="dcterms:W3CDTF">2024-01-19T13:50:00Z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0x010100636DA829288B174682D6373CDF102674</vt:lpwstr>
  </property>
  <property fmtid="{D5CDD505-2E9C-101B-9397-08002B2CF9AE}" pid="3" name="GrammarlyDocumentId">
    <vt:lpwstr>a81d01811596fa527e8a85fc327199a34c6db20909ff0ea0a2b8b359ef35e8c1</vt:lpwstr>
  </property>
  <property fmtid="{D5CDD505-2E9C-101B-9397-08002B2CF9AE}" pid="4" name="MSIP_Label_2fd53d93-3f4c-4b90-b511-bd6bdbb4fba9_ActionId">
    <vt:lpwstr>52ea8743-4b51-4b79-bd69-2272161f1325</vt:lpwstr>
  </property>
  <property fmtid="{D5CDD505-2E9C-101B-9397-08002B2CF9AE}" pid="5" name="MSIP_Label_2fd53d93-3f4c-4b90-b511-bd6bdbb4fba9_ContentBits">
    <vt:lpwstr>0</vt:lpwstr>
  </property>
  <property fmtid="{D5CDD505-2E9C-101B-9397-08002B2CF9AE}" pid="6" name="MSIP_Label_2fd53d93-3f4c-4b90-b511-bd6bdbb4fba9_Enabled">
    <vt:lpwstr>true</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etDate">
    <vt:lpwstr>2021-10-28T15:02:29Z</vt:lpwstr>
  </property>
  <property fmtid="{D5CDD505-2E9C-101B-9397-08002B2CF9AE}" pid="10" name="MSIP_Label_2fd53d93-3f4c-4b90-b511-bd6bdbb4fba9_SiteId">
    <vt:lpwstr>d852d5cd-724c-4128-8812-ffa5db3f8507</vt:lpwstr>
  </property>
</Properties>
</file>